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81E02" w14:textId="5E0EDC67" w:rsidR="00E9255A" w:rsidRDefault="005441A0" w:rsidP="003D3A29">
      <w:pPr>
        <w:pStyle w:val="Default"/>
        <w:jc w:val="both"/>
        <w:rPr>
          <w:rFonts w:asciiTheme="minorHAnsi" w:eastAsia="TimesNewRomanPS-BoldMT" w:hAnsiTheme="minorHAnsi" w:cs="TimesNewRomanPS-BoldMT"/>
          <w:color w:val="auto"/>
          <w:sz w:val="22"/>
          <w:szCs w:val="22"/>
        </w:rPr>
      </w:pPr>
      <w:r>
        <w:rPr>
          <w:rFonts w:asciiTheme="minorHAnsi" w:eastAsia="TimesNewRomanPS-BoldMT" w:hAnsiTheme="minorHAnsi" w:cs="TimesNewRomanPS-BoldMT"/>
          <w:color w:val="auto"/>
          <w:sz w:val="22"/>
          <w:szCs w:val="22"/>
        </w:rPr>
        <w:t>Załącznik nr 2 do SWZ</w:t>
      </w:r>
    </w:p>
    <w:p w14:paraId="1F665E56" w14:textId="77777777" w:rsidR="005441A0" w:rsidRPr="005441A0" w:rsidRDefault="005441A0" w:rsidP="003D3A29">
      <w:pPr>
        <w:pStyle w:val="Default"/>
        <w:jc w:val="both"/>
        <w:rPr>
          <w:rFonts w:asciiTheme="minorHAnsi" w:eastAsia="TimesNewRomanPS-BoldMT" w:hAnsiTheme="minorHAnsi" w:cs="TimesNewRomanPS-BoldMT"/>
          <w:b/>
          <w:bCs/>
          <w:color w:val="auto"/>
        </w:rPr>
      </w:pPr>
    </w:p>
    <w:p w14:paraId="21127BC1" w14:textId="41EDA7AD" w:rsidR="005441A0" w:rsidRPr="00D32FB0" w:rsidRDefault="005441A0" w:rsidP="003D3A29">
      <w:pPr>
        <w:pStyle w:val="Default"/>
        <w:jc w:val="center"/>
        <w:rPr>
          <w:rFonts w:asciiTheme="minorHAnsi" w:eastAsia="TimesNewRomanPS-BoldMT" w:hAnsiTheme="minorHAnsi" w:cs="TimesNewRomanPS-BoldMT"/>
          <w:b/>
          <w:bCs/>
          <w:color w:val="auto"/>
          <w:sz w:val="28"/>
          <w:szCs w:val="28"/>
        </w:rPr>
      </w:pPr>
      <w:r w:rsidRPr="00D32FB0">
        <w:rPr>
          <w:rFonts w:asciiTheme="minorHAnsi" w:eastAsia="TimesNewRomanPS-BoldMT" w:hAnsiTheme="minorHAnsi" w:cs="TimesNewRomanPS-BoldMT"/>
          <w:b/>
          <w:bCs/>
          <w:color w:val="auto"/>
          <w:sz w:val="28"/>
          <w:szCs w:val="28"/>
        </w:rPr>
        <w:t>OPIS PRZEDMIOTU ZAMÓWIENIA</w:t>
      </w:r>
    </w:p>
    <w:p w14:paraId="3F13EFB8" w14:textId="5174997C" w:rsidR="00E9255A" w:rsidRDefault="00E9255A" w:rsidP="003D3A29">
      <w:pPr>
        <w:pStyle w:val="Default"/>
        <w:ind w:left="4956"/>
        <w:jc w:val="both"/>
        <w:rPr>
          <w:rFonts w:asciiTheme="minorHAnsi" w:eastAsia="TimesNewRomanPS-BoldMT" w:hAnsiTheme="minorHAnsi" w:cs="TimesNewRomanPS-BoldMT"/>
          <w:color w:val="auto"/>
          <w:sz w:val="22"/>
          <w:szCs w:val="22"/>
        </w:rPr>
      </w:pPr>
    </w:p>
    <w:p w14:paraId="64007493" w14:textId="77777777" w:rsidR="009B2C59" w:rsidRPr="00582AA5" w:rsidRDefault="009B2C59" w:rsidP="003D3A29">
      <w:pPr>
        <w:pStyle w:val="Default"/>
        <w:ind w:left="4956"/>
        <w:jc w:val="both"/>
        <w:rPr>
          <w:rFonts w:asciiTheme="minorHAnsi" w:eastAsia="TimesNewRomanPS-BoldMT" w:hAnsiTheme="minorHAnsi" w:cs="TimesNewRomanPS-BoldMT"/>
          <w:color w:val="auto"/>
          <w:sz w:val="22"/>
          <w:szCs w:val="22"/>
        </w:rPr>
      </w:pPr>
    </w:p>
    <w:p w14:paraId="7AE03A23" w14:textId="0B4C20E6" w:rsidR="00E9255A" w:rsidRDefault="00F754EF" w:rsidP="003D3A29">
      <w:pPr>
        <w:pStyle w:val="Default"/>
        <w:jc w:val="both"/>
        <w:rPr>
          <w:rFonts w:asciiTheme="minorHAnsi" w:eastAsia="TimesNewRomanPS-BoldMT" w:hAnsiTheme="minorHAnsi" w:cs="TimesNewRomanPS-BoldMT"/>
          <w:b/>
          <w:bCs/>
          <w:color w:val="auto"/>
          <w:sz w:val="22"/>
          <w:szCs w:val="22"/>
        </w:rPr>
      </w:pPr>
      <w:r w:rsidRPr="00582AA5">
        <w:rPr>
          <w:rFonts w:asciiTheme="minorHAnsi" w:eastAsia="TimesNewRomanPS-BoldMT" w:hAnsiTheme="minorHAnsi" w:cs="TimesNewRomanPS-BoldMT"/>
          <w:color w:val="auto"/>
          <w:sz w:val="22"/>
          <w:szCs w:val="22"/>
        </w:rPr>
        <w:t xml:space="preserve">znak sprawy: </w:t>
      </w:r>
      <w:r w:rsidR="0076369F">
        <w:rPr>
          <w:rFonts w:asciiTheme="minorHAnsi" w:eastAsia="TimesNewRomanPS-BoldMT" w:hAnsiTheme="minorHAnsi" w:cs="TimesNewRomanPS-BoldMT"/>
          <w:b/>
          <w:bCs/>
          <w:color w:val="auto"/>
          <w:sz w:val="22"/>
          <w:szCs w:val="22"/>
        </w:rPr>
        <w:t>1….</w:t>
      </w:r>
      <w:r>
        <w:rPr>
          <w:rFonts w:asciiTheme="minorHAnsi" w:eastAsia="TimesNewRomanPS-BoldMT" w:hAnsiTheme="minorHAnsi" w:cs="TimesNewRomanPS-BoldMT"/>
          <w:b/>
          <w:bCs/>
          <w:color w:val="auto"/>
          <w:sz w:val="22"/>
          <w:szCs w:val="22"/>
        </w:rPr>
        <w:t>/2</w:t>
      </w:r>
      <w:r w:rsidRPr="00582AA5">
        <w:rPr>
          <w:rFonts w:asciiTheme="minorHAnsi" w:eastAsia="TimesNewRomanPS-BoldMT" w:hAnsiTheme="minorHAnsi" w:cs="TimesNewRomanPS-BoldMT"/>
          <w:b/>
          <w:bCs/>
          <w:color w:val="auto"/>
          <w:sz w:val="22"/>
          <w:szCs w:val="22"/>
        </w:rPr>
        <w:t>02</w:t>
      </w:r>
      <w:r w:rsidR="0076369F">
        <w:rPr>
          <w:rFonts w:asciiTheme="minorHAnsi" w:eastAsia="TimesNewRomanPS-BoldMT" w:hAnsiTheme="minorHAnsi" w:cs="TimesNewRomanPS-BoldMT"/>
          <w:b/>
          <w:bCs/>
          <w:color w:val="auto"/>
          <w:sz w:val="22"/>
          <w:szCs w:val="22"/>
        </w:rPr>
        <w:t>6</w:t>
      </w:r>
      <w:r w:rsidRPr="00582AA5">
        <w:rPr>
          <w:rFonts w:asciiTheme="minorHAnsi" w:eastAsia="TimesNewRomanPS-BoldMT" w:hAnsiTheme="minorHAnsi" w:cs="TimesNewRomanPS-BoldMT"/>
          <w:b/>
          <w:bCs/>
          <w:color w:val="auto"/>
          <w:sz w:val="22"/>
          <w:szCs w:val="22"/>
        </w:rPr>
        <w:t>/TP</w:t>
      </w:r>
    </w:p>
    <w:p w14:paraId="379FEA2B" w14:textId="77777777" w:rsidR="00F754EF" w:rsidRPr="003D3A29" w:rsidRDefault="00F754EF" w:rsidP="003D3A29">
      <w:pPr>
        <w:pStyle w:val="Default"/>
        <w:jc w:val="both"/>
        <w:rPr>
          <w:rFonts w:asciiTheme="minorHAnsi" w:eastAsia="TimesNewRomanPS-BoldMT" w:hAnsiTheme="minorHAnsi" w:cs="TimesNewRomanPS-BoldMT"/>
          <w:color w:val="auto"/>
          <w:sz w:val="8"/>
          <w:szCs w:val="8"/>
        </w:rPr>
      </w:pPr>
    </w:p>
    <w:p w14:paraId="424E0B6E" w14:textId="3C0E92AC" w:rsidR="00F754EF" w:rsidRDefault="00E9255A" w:rsidP="003D3A29">
      <w:pPr>
        <w:pStyle w:val="Default"/>
        <w:jc w:val="both"/>
        <w:rPr>
          <w:rFonts w:asciiTheme="minorHAnsi" w:eastAsia="TimesNewRomanPS-BoldMT" w:hAnsiTheme="minorHAnsi" w:cs="TimesNewRomanPS-BoldMT"/>
          <w:color w:val="auto"/>
          <w:sz w:val="22"/>
          <w:szCs w:val="22"/>
        </w:rPr>
      </w:pPr>
      <w:r w:rsidRPr="00582AA5">
        <w:rPr>
          <w:rFonts w:asciiTheme="minorHAnsi" w:eastAsia="TimesNewRomanPS-BoldMT" w:hAnsiTheme="minorHAnsi" w:cs="TimesNewRomanPS-BoldMT"/>
          <w:color w:val="auto"/>
          <w:sz w:val="22"/>
          <w:szCs w:val="22"/>
        </w:rPr>
        <w:t>p</w:t>
      </w:r>
      <w:r w:rsidR="005441A0">
        <w:rPr>
          <w:rFonts w:asciiTheme="minorHAnsi" w:eastAsia="TimesNewRomanPS-BoldMT" w:hAnsiTheme="minorHAnsi" w:cs="TimesNewRomanPS-BoldMT"/>
          <w:color w:val="auto"/>
          <w:sz w:val="22"/>
          <w:szCs w:val="22"/>
        </w:rPr>
        <w:t>ostępowanie</w:t>
      </w:r>
      <w:r w:rsidRPr="00582AA5">
        <w:rPr>
          <w:rFonts w:asciiTheme="minorHAnsi" w:eastAsia="TimesNewRomanPS-BoldMT" w:hAnsiTheme="minorHAnsi" w:cs="TimesNewRomanPS-BoldMT"/>
          <w:color w:val="auto"/>
          <w:sz w:val="22"/>
          <w:szCs w:val="22"/>
        </w:rPr>
        <w:t xml:space="preserve"> „</w:t>
      </w:r>
      <w:r w:rsidR="00F754EF">
        <w:rPr>
          <w:rFonts w:asciiTheme="minorHAnsi" w:eastAsia="TimesNewRomanPS-BoldMT" w:hAnsiTheme="minorHAnsi" w:cs="TimesNewRomanPS-BoldMT"/>
          <w:color w:val="auto"/>
          <w:sz w:val="22"/>
          <w:szCs w:val="22"/>
        </w:rPr>
        <w:t xml:space="preserve">Dostawa </w:t>
      </w:r>
      <w:r w:rsidR="005441A0">
        <w:rPr>
          <w:rFonts w:asciiTheme="minorHAnsi" w:eastAsia="TimesNewRomanPS-BoldMT" w:hAnsiTheme="minorHAnsi" w:cs="TimesNewRomanPS-BoldMT"/>
          <w:color w:val="auto"/>
          <w:sz w:val="22"/>
          <w:szCs w:val="22"/>
        </w:rPr>
        <w:t>serwerów backupowych</w:t>
      </w:r>
      <w:r w:rsidR="00F754EF">
        <w:rPr>
          <w:rFonts w:asciiTheme="minorHAnsi" w:eastAsia="TimesNewRomanPS-BoldMT" w:hAnsiTheme="minorHAnsi" w:cs="TimesNewRomanPS-BoldMT"/>
          <w:color w:val="auto"/>
          <w:sz w:val="22"/>
          <w:szCs w:val="22"/>
        </w:rPr>
        <w:t xml:space="preserve"> dla</w:t>
      </w:r>
      <w:r w:rsidRPr="00582AA5">
        <w:rPr>
          <w:rFonts w:asciiTheme="minorHAnsi" w:eastAsia="TimesNewRomanPS-BoldMT" w:hAnsiTheme="minorHAnsi" w:cs="TimesNewRomanPS-BoldMT"/>
          <w:color w:val="auto"/>
          <w:sz w:val="22"/>
          <w:szCs w:val="22"/>
        </w:rPr>
        <w:t xml:space="preserve"> SP ZOZ w Międzyrzecu Podlaskim</w:t>
      </w:r>
      <w:r w:rsidR="00F754EF">
        <w:rPr>
          <w:rFonts w:asciiTheme="minorHAnsi" w:eastAsia="TimesNewRomanPS-BoldMT" w:hAnsiTheme="minorHAnsi" w:cs="TimesNewRomanPS-BoldMT"/>
          <w:color w:val="auto"/>
          <w:sz w:val="22"/>
          <w:szCs w:val="22"/>
        </w:rPr>
        <w:t xml:space="preserve"> </w:t>
      </w:r>
    </w:p>
    <w:p w14:paraId="46DB708E" w14:textId="6F8AD4B2" w:rsidR="00061AAB" w:rsidRDefault="00F754EF" w:rsidP="003D3A29">
      <w:pPr>
        <w:pStyle w:val="Default"/>
        <w:ind w:left="1134"/>
        <w:jc w:val="both"/>
        <w:rPr>
          <w:rFonts w:asciiTheme="minorHAnsi" w:eastAsia="TimesNewRomanPS-BoldMT" w:hAnsiTheme="minorHAnsi" w:cs="TimesNewRomanPS-BoldMT"/>
          <w:color w:val="auto"/>
          <w:sz w:val="22"/>
          <w:szCs w:val="22"/>
        </w:rPr>
      </w:pPr>
      <w:r>
        <w:rPr>
          <w:rFonts w:asciiTheme="minorHAnsi" w:eastAsia="TimesNewRomanPS-BoldMT" w:hAnsiTheme="minorHAnsi" w:cs="TimesNewRomanPS-BoldMT"/>
          <w:color w:val="auto"/>
          <w:sz w:val="22"/>
          <w:szCs w:val="22"/>
        </w:rPr>
        <w:t xml:space="preserve">      z przeznaczeniem dla POZ Kąkolewnica i POZ Rokitno</w:t>
      </w:r>
      <w:r w:rsidR="00E9255A" w:rsidRPr="00582AA5">
        <w:rPr>
          <w:rFonts w:asciiTheme="minorHAnsi" w:eastAsia="TimesNewRomanPS-BoldMT" w:hAnsiTheme="minorHAnsi" w:cs="TimesNewRomanPS-BoldMT"/>
          <w:color w:val="auto"/>
          <w:sz w:val="22"/>
          <w:szCs w:val="22"/>
        </w:rPr>
        <w:t xml:space="preserve">”  </w:t>
      </w:r>
    </w:p>
    <w:p w14:paraId="2B7D0304" w14:textId="06E19F7B" w:rsidR="00E9255A" w:rsidRDefault="00061AAB" w:rsidP="003D3A29">
      <w:pPr>
        <w:pStyle w:val="Default"/>
        <w:ind w:left="1134"/>
        <w:jc w:val="both"/>
        <w:rPr>
          <w:rFonts w:asciiTheme="minorHAnsi" w:eastAsia="TimesNewRomanPS-BoldMT" w:hAnsiTheme="minorHAnsi" w:cs="TimesNewRomanPS-BoldMT"/>
          <w:color w:val="auto"/>
          <w:sz w:val="22"/>
          <w:szCs w:val="22"/>
        </w:rPr>
      </w:pPr>
      <w:r>
        <w:rPr>
          <w:rFonts w:asciiTheme="minorHAnsi" w:eastAsia="TimesNewRomanPS-BoldMT" w:hAnsiTheme="minorHAnsi" w:cs="TimesNewRomanPS-BoldMT"/>
          <w:color w:val="auto"/>
          <w:sz w:val="22"/>
          <w:szCs w:val="22"/>
        </w:rPr>
        <w:t xml:space="preserve">      </w:t>
      </w:r>
      <w:r w:rsidR="009B2C59">
        <w:rPr>
          <w:rFonts w:asciiTheme="minorHAnsi" w:eastAsia="TimesNewRomanPS-BoldMT" w:hAnsiTheme="minorHAnsi" w:cs="TimesNewRomanPS-BoldMT"/>
          <w:color w:val="auto"/>
          <w:sz w:val="22"/>
          <w:szCs w:val="22"/>
        </w:rPr>
        <w:t xml:space="preserve"> </w:t>
      </w:r>
      <w:r>
        <w:rPr>
          <w:rFonts w:asciiTheme="minorHAnsi" w:eastAsia="TimesNewRomanPS-BoldMT" w:hAnsiTheme="minorHAnsi" w:cs="TimesNewRomanPS-BoldMT"/>
          <w:color w:val="auto"/>
          <w:sz w:val="22"/>
          <w:szCs w:val="22"/>
        </w:rPr>
        <w:t xml:space="preserve"> </w:t>
      </w:r>
    </w:p>
    <w:p w14:paraId="7FC02189" w14:textId="77777777" w:rsidR="003D3A29" w:rsidRDefault="003D3A29" w:rsidP="003D3A29">
      <w:pPr>
        <w:pStyle w:val="Default"/>
        <w:ind w:left="1134"/>
        <w:jc w:val="both"/>
        <w:rPr>
          <w:rFonts w:asciiTheme="minorHAnsi" w:eastAsia="TimesNewRomanPS-BoldMT" w:hAnsiTheme="minorHAnsi" w:cs="TimesNewRomanPS-BoldMT"/>
          <w:color w:val="auto"/>
          <w:sz w:val="22"/>
          <w:szCs w:val="22"/>
        </w:rPr>
      </w:pPr>
    </w:p>
    <w:p w14:paraId="02C398ED" w14:textId="77777777" w:rsidR="006A06C0" w:rsidRDefault="003D3A29" w:rsidP="00F656B1">
      <w:pPr>
        <w:ind w:left="0" w:hanging="33"/>
        <w:rPr>
          <w:rFonts w:cstheme="minorHAnsi"/>
          <w:b/>
          <w:bCs/>
          <w:sz w:val="24"/>
          <w:szCs w:val="24"/>
        </w:rPr>
      </w:pPr>
      <w:r w:rsidRPr="00D32FB0">
        <w:rPr>
          <w:rFonts w:eastAsia="Times New Roman"/>
          <w:b/>
          <w:bCs/>
          <w:sz w:val="24"/>
          <w:szCs w:val="24"/>
          <w:lang w:eastAsia="pl-PL"/>
        </w:rPr>
        <w:t>S</w:t>
      </w:r>
      <w:r w:rsidRPr="00D32FB0">
        <w:rPr>
          <w:rFonts w:cstheme="minorHAnsi"/>
          <w:b/>
          <w:bCs/>
          <w:sz w:val="24"/>
          <w:szCs w:val="24"/>
        </w:rPr>
        <w:t xml:space="preserve">erwer fizyczny o minimalnych parametrach jak opisany poniżej </w:t>
      </w:r>
    </w:p>
    <w:p w14:paraId="208995D6" w14:textId="77777777" w:rsidR="006A06C0" w:rsidRDefault="003D3A29" w:rsidP="00F656B1">
      <w:pPr>
        <w:ind w:left="0" w:hanging="33"/>
        <w:rPr>
          <w:rFonts w:cstheme="minorHAnsi"/>
          <w:b/>
          <w:bCs/>
          <w:sz w:val="24"/>
          <w:szCs w:val="24"/>
        </w:rPr>
      </w:pPr>
      <w:r w:rsidRPr="00D32FB0">
        <w:rPr>
          <w:rFonts w:cstheme="minorHAnsi"/>
          <w:b/>
          <w:bCs/>
          <w:sz w:val="24"/>
          <w:szCs w:val="24"/>
        </w:rPr>
        <w:t xml:space="preserve">na potrzeby serwera backupowego </w:t>
      </w:r>
    </w:p>
    <w:p w14:paraId="21CA2899" w14:textId="6A419CA4" w:rsidR="003D3A29" w:rsidRPr="00D32FB0" w:rsidRDefault="003D3A29" w:rsidP="00F656B1">
      <w:pPr>
        <w:ind w:left="0" w:hanging="33"/>
        <w:rPr>
          <w:rFonts w:cstheme="minorHAnsi"/>
          <w:b/>
          <w:bCs/>
          <w:sz w:val="24"/>
          <w:szCs w:val="24"/>
        </w:rPr>
      </w:pPr>
      <w:r w:rsidRPr="00D32FB0">
        <w:rPr>
          <w:rFonts w:cstheme="minorHAnsi"/>
          <w:b/>
          <w:bCs/>
          <w:sz w:val="24"/>
          <w:szCs w:val="24"/>
        </w:rPr>
        <w:t>wraz z oprogramowaniem serwerowym i backupowym</w:t>
      </w:r>
      <w:r w:rsidR="00F656B1">
        <w:rPr>
          <w:rFonts w:cstheme="minorHAnsi"/>
          <w:b/>
          <w:bCs/>
          <w:sz w:val="24"/>
          <w:szCs w:val="24"/>
        </w:rPr>
        <w:t xml:space="preserve"> i macierzą dyskową</w:t>
      </w:r>
      <w:r w:rsidR="006A06C0">
        <w:rPr>
          <w:rFonts w:cstheme="minorHAnsi"/>
          <w:b/>
          <w:bCs/>
          <w:sz w:val="24"/>
          <w:szCs w:val="24"/>
        </w:rPr>
        <w:t xml:space="preserve">  –  szt. 2</w:t>
      </w:r>
    </w:p>
    <w:p w14:paraId="5C07488C" w14:textId="77777777" w:rsidR="003D3A29" w:rsidRPr="003D3A29" w:rsidRDefault="003D3A29" w:rsidP="003D3A29">
      <w:pPr>
        <w:rPr>
          <w:sz w:val="24"/>
          <w:szCs w:val="24"/>
        </w:rPr>
      </w:pPr>
    </w:p>
    <w:tbl>
      <w:tblPr>
        <w:tblW w:w="9979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4"/>
        <w:gridCol w:w="7575"/>
      </w:tblGrid>
      <w:tr w:rsidR="003D3A29" w14:paraId="2141B510" w14:textId="77777777" w:rsidTr="0052364D"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63843100" w14:textId="77777777" w:rsidR="003D3A29" w:rsidRDefault="003D3A29" w:rsidP="003D3A29">
            <w:pPr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76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6158A869" w14:textId="77777777" w:rsidR="003D3A29" w:rsidRDefault="003D3A29" w:rsidP="003D3A29">
            <w:pPr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Charakterystyka (wymagania minimalne)</w:t>
            </w:r>
          </w:p>
        </w:tc>
      </w:tr>
      <w:tr w:rsidR="003D3A29" w14:paraId="047CAAF5" w14:textId="77777777" w:rsidTr="0052364D">
        <w:tc>
          <w:tcPr>
            <w:tcW w:w="22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CBF662" w14:textId="77777777" w:rsidR="003D3A29" w:rsidRDefault="003D3A29" w:rsidP="003D3A29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Obudowa</w:t>
            </w:r>
          </w:p>
        </w:tc>
        <w:tc>
          <w:tcPr>
            <w:tcW w:w="7695" w:type="dxa"/>
            <w:tcBorders>
              <w:bottom w:val="single" w:sz="8" w:space="0" w:color="000000"/>
              <w:right w:val="single" w:sz="8" w:space="0" w:color="000000"/>
            </w:tcBorders>
          </w:tcPr>
          <w:p w14:paraId="5BB80A0E" w14:textId="77777777" w:rsidR="003D3A29" w:rsidRDefault="003D3A29" w:rsidP="003D3A29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 xml:space="preserve">Obudowa Rack o wysokości max 1U z możliwością instalacji 4 dysków 3.5” </w:t>
            </w:r>
          </w:p>
          <w:p w14:paraId="3E66B00D" w14:textId="77777777" w:rsidR="003D3A29" w:rsidRDefault="003D3A29" w:rsidP="003D3A29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cstheme="minorHAnsi"/>
                <w:bCs/>
                <w:sz w:val="20"/>
                <w:szCs w:val="20"/>
                <w:lang w:val="pl-PL"/>
              </w:rPr>
              <w:t>Obudowa wyposażona w ozdobną ramkę chroniąca dyski przed nieuprawnionym dostępem</w:t>
            </w:r>
          </w:p>
        </w:tc>
      </w:tr>
      <w:tr w:rsidR="003D3A29" w14:paraId="3E627C8C" w14:textId="77777777" w:rsidTr="0052364D">
        <w:trPr>
          <w:trHeight w:val="425"/>
        </w:trPr>
        <w:tc>
          <w:tcPr>
            <w:tcW w:w="22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B73060" w14:textId="77777777" w:rsidR="003D3A29" w:rsidRDefault="003D3A29" w:rsidP="003D3A29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Płyta główna</w:t>
            </w:r>
          </w:p>
        </w:tc>
        <w:tc>
          <w:tcPr>
            <w:tcW w:w="7695" w:type="dxa"/>
            <w:tcBorders>
              <w:bottom w:val="single" w:sz="8" w:space="0" w:color="000000"/>
              <w:right w:val="single" w:sz="8" w:space="0" w:color="000000"/>
            </w:tcBorders>
          </w:tcPr>
          <w:p w14:paraId="37C7B5A2" w14:textId="77777777" w:rsidR="003D3A29" w:rsidRDefault="003D3A29" w:rsidP="003D3A2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 xml:space="preserve">Płyta główna z możliwością zainstalowania jednego procesora. Płyta główna musi być zaprojektowana przez producenta serwera i oznaczona jego znakiem firmowym. </w:t>
            </w:r>
          </w:p>
          <w:p w14:paraId="038FCAC4" w14:textId="77777777" w:rsidR="003D3A29" w:rsidRDefault="003D3A29" w:rsidP="003D3A2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Płyta powinna obsługiwać do min. 128GB, na płycie głównej powinno znajdować się minimum 4 sloty przeznaczone dla pamięci</w:t>
            </w:r>
          </w:p>
        </w:tc>
      </w:tr>
      <w:tr w:rsidR="003D3A29" w14:paraId="26F8584A" w14:textId="77777777" w:rsidTr="0052364D">
        <w:tc>
          <w:tcPr>
            <w:tcW w:w="22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50DB4D" w14:textId="77777777" w:rsidR="003D3A29" w:rsidRDefault="003D3A29" w:rsidP="003D3A29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Chipset</w:t>
            </w:r>
          </w:p>
        </w:tc>
        <w:tc>
          <w:tcPr>
            <w:tcW w:w="7695" w:type="dxa"/>
            <w:tcBorders>
              <w:bottom w:val="single" w:sz="8" w:space="0" w:color="000000"/>
              <w:right w:val="single" w:sz="8" w:space="0" w:color="000000"/>
            </w:tcBorders>
          </w:tcPr>
          <w:p w14:paraId="2FFA0E03" w14:textId="77777777" w:rsidR="003D3A29" w:rsidRDefault="003D3A29" w:rsidP="003D3A2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 xml:space="preserve">Dedykowany przez producenta procesora do pracy w serwerach </w:t>
            </w:r>
            <w:r>
              <w:rPr>
                <w:rFonts w:eastAsia="Times New Roman" w:cstheme="minorHAnsi"/>
                <w:sz w:val="20"/>
                <w:szCs w:val="20"/>
                <w:lang w:val="pl-PL"/>
              </w:rPr>
              <w:t>jedno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procesorowych</w:t>
            </w:r>
          </w:p>
        </w:tc>
      </w:tr>
      <w:tr w:rsidR="003D3A29" w14:paraId="04269D76" w14:textId="77777777" w:rsidTr="0052364D">
        <w:tc>
          <w:tcPr>
            <w:tcW w:w="22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5FE880" w14:textId="77777777" w:rsidR="003D3A29" w:rsidRDefault="003D3A29" w:rsidP="003D3A29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Procesor</w:t>
            </w:r>
          </w:p>
        </w:tc>
        <w:tc>
          <w:tcPr>
            <w:tcW w:w="7695" w:type="dxa"/>
            <w:tcBorders>
              <w:bottom w:val="single" w:sz="8" w:space="0" w:color="000000"/>
              <w:right w:val="single" w:sz="8" w:space="0" w:color="000000"/>
            </w:tcBorders>
          </w:tcPr>
          <w:p w14:paraId="1A673345" w14:textId="77777777" w:rsidR="003D3A29" w:rsidRDefault="003D3A29" w:rsidP="003D3A29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 xml:space="preserve">Jeden procesor 6-rdzeniowy, min. 3.1GHz, </w:t>
            </w:r>
            <w:r>
              <w:rPr>
                <w:rFonts w:cstheme="minorHAnsi"/>
                <w:sz w:val="20"/>
                <w:szCs w:val="20"/>
                <w:lang w:val="pl-PL"/>
              </w:rPr>
              <w:t xml:space="preserve">umożliwiający osiągnięcie wyniku min. 18751 w teście Average CPU Mark dostępnym na stronie </w:t>
            </w:r>
            <w:hyperlink r:id="rId7">
              <w:r>
                <w:rPr>
                  <w:rStyle w:val="czeinternetowe"/>
                  <w:rFonts w:cstheme="minorHAnsi"/>
                  <w:sz w:val="20"/>
                  <w:szCs w:val="20"/>
                  <w:lang w:val="pl-PL"/>
                </w:rPr>
                <w:t>https://www.cpubenchmark.net/high_end_cpus.html</w:t>
              </w:r>
            </w:hyperlink>
            <w:r>
              <w:rPr>
                <w:rFonts w:cstheme="minorHAnsi"/>
                <w:sz w:val="20"/>
                <w:szCs w:val="20"/>
                <w:lang w:val="pl-PL"/>
              </w:rPr>
              <w:t xml:space="preserve"> konfiguracji jednoprocesorowej.</w:t>
            </w:r>
          </w:p>
        </w:tc>
      </w:tr>
      <w:tr w:rsidR="003D3A29" w14:paraId="12997B8F" w14:textId="77777777" w:rsidTr="0052364D">
        <w:tc>
          <w:tcPr>
            <w:tcW w:w="22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735E9B" w14:textId="77777777" w:rsidR="003D3A29" w:rsidRDefault="003D3A29" w:rsidP="003D3A29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Pamięć RAM</w:t>
            </w:r>
          </w:p>
        </w:tc>
        <w:tc>
          <w:tcPr>
            <w:tcW w:w="7695" w:type="dxa"/>
            <w:tcBorders>
              <w:bottom w:val="single" w:sz="8" w:space="0" w:color="000000"/>
              <w:right w:val="single" w:sz="8" w:space="0" w:color="000000"/>
            </w:tcBorders>
          </w:tcPr>
          <w:p w14:paraId="5D0136A0" w14:textId="77777777" w:rsidR="003D3A29" w:rsidRDefault="003D3A29" w:rsidP="003D3A2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1x16GB pamięci RAM DDR5 UDIMM o częstotliwości pracy 5600MT/s.</w:t>
            </w:r>
          </w:p>
        </w:tc>
      </w:tr>
      <w:tr w:rsidR="003D3A29" w14:paraId="3D1AED23" w14:textId="77777777" w:rsidTr="0052364D">
        <w:tc>
          <w:tcPr>
            <w:tcW w:w="22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25D1DA" w14:textId="77777777" w:rsidR="003D3A29" w:rsidRDefault="003D3A29" w:rsidP="003D3A29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Kontroler RAID</w:t>
            </w:r>
          </w:p>
        </w:tc>
        <w:tc>
          <w:tcPr>
            <w:tcW w:w="769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6F054D0" w14:textId="77777777" w:rsidR="003D3A29" w:rsidRDefault="003D3A29" w:rsidP="003D3A29">
            <w:pPr>
              <w:pStyle w:val="Akapitzlist"/>
              <w:numPr>
                <w:ilvl w:val="0"/>
                <w:numId w:val="7"/>
              </w:numPr>
              <w:spacing w:after="0" w:line="252" w:lineRule="auto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pl-PL"/>
              </w:rPr>
              <w:t>Sprzętowy kontroler dyskowy, posiadający</w:t>
            </w:r>
          </w:p>
          <w:p w14:paraId="3CF28761" w14:textId="77777777" w:rsidR="003D3A29" w:rsidRDefault="003D3A29" w:rsidP="003D3A29">
            <w:pPr>
              <w:pStyle w:val="Akapitzlist"/>
              <w:numPr>
                <w:ilvl w:val="1"/>
                <w:numId w:val="6"/>
              </w:numPr>
              <w:spacing w:after="0" w:line="252" w:lineRule="auto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pl-PL"/>
              </w:rPr>
              <w:t>Min. 8GB nieulotnej pamięci cache,</w:t>
            </w:r>
          </w:p>
          <w:p w14:paraId="3F406995" w14:textId="77777777" w:rsidR="003D3A29" w:rsidRDefault="003D3A29" w:rsidP="003D3A29">
            <w:pPr>
              <w:pStyle w:val="Akapitzlist"/>
              <w:numPr>
                <w:ilvl w:val="1"/>
                <w:numId w:val="6"/>
              </w:numPr>
              <w:spacing w:after="0" w:line="252" w:lineRule="auto"/>
              <w:jc w:val="both"/>
              <w:rPr>
                <w:rFonts w:ascii="Calibri" w:hAnsi="Calibri"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pl-PL"/>
              </w:rPr>
              <w:t>Możliwość konfiguracji poziomów RAID: 0, 1, 5, 6, 10, 50, 60.</w:t>
            </w:r>
          </w:p>
          <w:p w14:paraId="251F4EB3" w14:textId="77777777" w:rsidR="003D3A29" w:rsidRDefault="003D3A29" w:rsidP="003D3A29">
            <w:pPr>
              <w:pStyle w:val="Akapitzlist"/>
              <w:numPr>
                <w:ilvl w:val="1"/>
                <w:numId w:val="6"/>
              </w:numPr>
              <w:spacing w:after="0" w:line="252" w:lineRule="auto"/>
              <w:jc w:val="both"/>
              <w:rPr>
                <w:rFonts w:ascii="Calibri" w:hAnsi="Calibri"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pl-PL"/>
              </w:rPr>
              <w:t>Wsparcie dla dysków samoszyfrujących</w:t>
            </w:r>
          </w:p>
        </w:tc>
      </w:tr>
      <w:tr w:rsidR="003D3A29" w14:paraId="0D9F0323" w14:textId="77777777" w:rsidTr="0052364D">
        <w:tc>
          <w:tcPr>
            <w:tcW w:w="22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0835D3" w14:textId="77777777" w:rsidR="003D3A29" w:rsidRDefault="003D3A29" w:rsidP="003D3A29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Dyski twarde</w:t>
            </w:r>
          </w:p>
        </w:tc>
        <w:tc>
          <w:tcPr>
            <w:tcW w:w="7695" w:type="dxa"/>
            <w:tcBorders>
              <w:bottom w:val="single" w:sz="8" w:space="0" w:color="000000"/>
              <w:right w:val="single" w:sz="8" w:space="0" w:color="000000"/>
            </w:tcBorders>
          </w:tcPr>
          <w:p w14:paraId="4F05BEE3" w14:textId="77777777" w:rsidR="003D3A29" w:rsidRDefault="003D3A29" w:rsidP="003D3A29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theme="minorHAnsi"/>
                <w:sz w:val="20"/>
                <w:szCs w:val="20"/>
                <w:lang w:val="de-DE"/>
              </w:rPr>
            </w:pPr>
            <w:r>
              <w:rPr>
                <w:rFonts w:cstheme="minorHAnsi"/>
                <w:sz w:val="20"/>
                <w:szCs w:val="20"/>
                <w:lang w:val="de-DE"/>
              </w:rPr>
              <w:t xml:space="preserve">Zainstalowane </w:t>
            </w:r>
          </w:p>
          <w:p w14:paraId="2A78DF23" w14:textId="77777777" w:rsidR="003D3A29" w:rsidRDefault="003D3A29" w:rsidP="003D3A29">
            <w:pPr>
              <w:pStyle w:val="Akapitzlist"/>
              <w:numPr>
                <w:ilvl w:val="1"/>
                <w:numId w:val="5"/>
              </w:numPr>
              <w:spacing w:after="0"/>
              <w:rPr>
                <w:rFonts w:cstheme="minorHAnsi"/>
                <w:sz w:val="20"/>
                <w:szCs w:val="20"/>
                <w:lang w:val="de-DE"/>
              </w:rPr>
            </w:pPr>
            <w:r>
              <w:rPr>
                <w:rFonts w:cstheme="minorHAnsi"/>
                <w:sz w:val="20"/>
                <w:szCs w:val="20"/>
                <w:lang w:val="de-DE"/>
              </w:rPr>
              <w:t>2x dysk SSD SATA o pojemności min. 480GB, Hot-Plug, typu Read Intensive</w:t>
            </w:r>
          </w:p>
          <w:p w14:paraId="7A14FEEE" w14:textId="77777777" w:rsidR="003D3A29" w:rsidRDefault="003D3A29" w:rsidP="003D3A29">
            <w:pPr>
              <w:pStyle w:val="Akapitzlist"/>
              <w:numPr>
                <w:ilvl w:val="1"/>
                <w:numId w:val="5"/>
              </w:numPr>
              <w:spacing w:after="0"/>
              <w:rPr>
                <w:rFonts w:cstheme="minorHAnsi"/>
                <w:sz w:val="20"/>
                <w:szCs w:val="20"/>
                <w:lang w:val="de-DE"/>
              </w:rPr>
            </w:pPr>
            <w:r>
              <w:rPr>
                <w:rFonts w:cstheme="minorHAnsi"/>
                <w:sz w:val="20"/>
                <w:szCs w:val="20"/>
                <w:lang w:val="de-DE"/>
              </w:rPr>
              <w:t>2x dysk 8TB Hard Drive SATA 6Gbps 7.2K 512e</w:t>
            </w:r>
          </w:p>
          <w:p w14:paraId="1284D9AA" w14:textId="77777777" w:rsidR="003D3A29" w:rsidRDefault="003D3A29" w:rsidP="003D3A29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theme="minorHAnsi"/>
                <w:sz w:val="20"/>
                <w:szCs w:val="20"/>
                <w:lang w:val="de-DE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pl-PL"/>
              </w:rPr>
              <w:t>Możliwość zainstalowania dwóch dysków M.2 NVMe SSD o pojemności min. 960GB Hot-Plug z możliwością konfiguracji RAID 1.</w:t>
            </w:r>
          </w:p>
        </w:tc>
      </w:tr>
      <w:tr w:rsidR="003D3A29" w14:paraId="230EE935" w14:textId="77777777" w:rsidTr="0052364D">
        <w:tc>
          <w:tcPr>
            <w:tcW w:w="22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4807EB" w14:textId="77777777" w:rsidR="003D3A29" w:rsidRDefault="003D3A29" w:rsidP="003D3A29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Sloty PCIe</w:t>
            </w:r>
          </w:p>
        </w:tc>
        <w:tc>
          <w:tcPr>
            <w:tcW w:w="7695" w:type="dxa"/>
            <w:tcBorders>
              <w:bottom w:val="single" w:sz="8" w:space="0" w:color="000000"/>
              <w:right w:val="single" w:sz="8" w:space="0" w:color="000000"/>
            </w:tcBorders>
          </w:tcPr>
          <w:p w14:paraId="6E6490AB" w14:textId="77777777" w:rsidR="003D3A29" w:rsidRDefault="003D3A29" w:rsidP="003D3A29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theme="minorHAnsi"/>
                <w:sz w:val="20"/>
                <w:szCs w:val="20"/>
                <w:lang w:val="de-DE"/>
              </w:rPr>
            </w:pPr>
            <w:r>
              <w:rPr>
                <w:rFonts w:cstheme="minorHAnsi"/>
                <w:sz w:val="20"/>
                <w:szCs w:val="20"/>
                <w:lang w:val="de-DE"/>
              </w:rPr>
              <w:t>Dwa sloty PCIe</w:t>
            </w:r>
          </w:p>
        </w:tc>
      </w:tr>
      <w:tr w:rsidR="003D3A29" w14:paraId="705001F5" w14:textId="77777777" w:rsidTr="0052364D">
        <w:tc>
          <w:tcPr>
            <w:tcW w:w="22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155E1D" w14:textId="77777777" w:rsidR="003D3A29" w:rsidRDefault="003D3A29" w:rsidP="003D3A29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Interfejsy sieciowe/FC/SAS</w:t>
            </w:r>
          </w:p>
        </w:tc>
        <w:tc>
          <w:tcPr>
            <w:tcW w:w="7695" w:type="dxa"/>
            <w:tcBorders>
              <w:bottom w:val="single" w:sz="8" w:space="0" w:color="000000"/>
              <w:right w:val="single" w:sz="8" w:space="0" w:color="000000"/>
            </w:tcBorders>
          </w:tcPr>
          <w:p w14:paraId="64C8396D" w14:textId="77777777" w:rsidR="003D3A29" w:rsidRDefault="003D3A29" w:rsidP="003D3A29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theme="minorHAnsi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pl-PL"/>
              </w:rPr>
              <w:t xml:space="preserve">Wbudowane min. 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 xml:space="preserve">2 interfejsy sieciowe 1Gb Ethernet w standardzie BaseT </w:t>
            </w:r>
          </w:p>
        </w:tc>
      </w:tr>
      <w:tr w:rsidR="003D3A29" w14:paraId="661C9E4B" w14:textId="77777777" w:rsidTr="0052364D">
        <w:tc>
          <w:tcPr>
            <w:tcW w:w="22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67FB68" w14:textId="77777777" w:rsidR="003D3A29" w:rsidRDefault="003D3A29" w:rsidP="003D3A29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Wbudowane porty</w:t>
            </w:r>
          </w:p>
        </w:tc>
        <w:tc>
          <w:tcPr>
            <w:tcW w:w="7695" w:type="dxa"/>
            <w:tcBorders>
              <w:bottom w:val="single" w:sz="8" w:space="0" w:color="000000"/>
              <w:right w:val="single" w:sz="8" w:space="0" w:color="000000"/>
            </w:tcBorders>
          </w:tcPr>
          <w:p w14:paraId="582491BB" w14:textId="77777777" w:rsidR="003D3A29" w:rsidRDefault="003D3A29" w:rsidP="003D3A2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 xml:space="preserve">min. 4 porty USB w tym min: </w:t>
            </w:r>
          </w:p>
          <w:p w14:paraId="0DF7A1AE" w14:textId="77777777" w:rsidR="003D3A29" w:rsidRDefault="003D3A29" w:rsidP="003D3A29">
            <w:pPr>
              <w:pStyle w:val="Akapitzlist"/>
              <w:numPr>
                <w:ilvl w:val="1"/>
                <w:numId w:val="5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 xml:space="preserve">1 port USB 3.0 z tyłu obudowy, </w:t>
            </w:r>
          </w:p>
          <w:p w14:paraId="70025584" w14:textId="77777777" w:rsidR="003D3A29" w:rsidRDefault="003D3A29" w:rsidP="003D3A29">
            <w:pPr>
              <w:pStyle w:val="Akapitzlist"/>
              <w:numPr>
                <w:ilvl w:val="1"/>
                <w:numId w:val="5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1 port micro USB z przodu obudowy</w:t>
            </w:r>
          </w:p>
          <w:p w14:paraId="2497A9D5" w14:textId="77777777" w:rsidR="003D3A29" w:rsidRDefault="003D3A29" w:rsidP="003D3A2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 xml:space="preserve">1 port VGA na tylnym panelu, </w:t>
            </w:r>
          </w:p>
          <w:p w14:paraId="695B1409" w14:textId="77777777" w:rsidR="003D3A29" w:rsidRDefault="003D3A29" w:rsidP="003D3A29">
            <w:pPr>
              <w:pStyle w:val="Akapitzlist"/>
              <w:numPr>
                <w:ilvl w:val="0"/>
                <w:numId w:val="5"/>
              </w:numPr>
              <w:spacing w:after="0"/>
              <w:rPr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1 port RS232</w:t>
            </w:r>
          </w:p>
        </w:tc>
      </w:tr>
      <w:tr w:rsidR="003D3A29" w14:paraId="4AC54932" w14:textId="77777777" w:rsidTr="0052364D">
        <w:tc>
          <w:tcPr>
            <w:tcW w:w="22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F19B34" w14:textId="77777777" w:rsidR="003D3A29" w:rsidRDefault="003D3A29" w:rsidP="003D3A29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Karta graficzna</w:t>
            </w:r>
          </w:p>
        </w:tc>
        <w:tc>
          <w:tcPr>
            <w:tcW w:w="7695" w:type="dxa"/>
            <w:tcBorders>
              <w:bottom w:val="single" w:sz="8" w:space="0" w:color="000000"/>
              <w:right w:val="single" w:sz="8" w:space="0" w:color="000000"/>
            </w:tcBorders>
          </w:tcPr>
          <w:p w14:paraId="39DC12AD" w14:textId="77777777" w:rsidR="003D3A29" w:rsidRDefault="003D3A29" w:rsidP="003D3A29">
            <w:pPr>
              <w:pStyle w:val="Akapitzlist"/>
              <w:numPr>
                <w:ilvl w:val="0"/>
                <w:numId w:val="5"/>
              </w:numPr>
              <w:spacing w:after="0"/>
              <w:rPr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Zintegrowana karta graficzna umożliwiająca rozdzielczość min. 1920x1200</w:t>
            </w:r>
          </w:p>
        </w:tc>
      </w:tr>
      <w:tr w:rsidR="003D3A29" w14:paraId="660DDD7C" w14:textId="77777777" w:rsidTr="0052364D">
        <w:trPr>
          <w:trHeight w:val="230"/>
        </w:trPr>
        <w:tc>
          <w:tcPr>
            <w:tcW w:w="22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95CE8C" w14:textId="77777777" w:rsidR="003D3A29" w:rsidRDefault="003D3A29" w:rsidP="003D3A29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lastRenderedPageBreak/>
              <w:t>Zasilacze</w:t>
            </w:r>
          </w:p>
        </w:tc>
        <w:tc>
          <w:tcPr>
            <w:tcW w:w="7695" w:type="dxa"/>
            <w:tcBorders>
              <w:bottom w:val="single" w:sz="8" w:space="0" w:color="000000"/>
              <w:right w:val="single" w:sz="8" w:space="0" w:color="000000"/>
            </w:tcBorders>
          </w:tcPr>
          <w:p w14:paraId="472179FF" w14:textId="77777777" w:rsidR="003D3A29" w:rsidRDefault="003D3A29" w:rsidP="003D3A2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Redundantne, o mocy maks. 700W klasy Titanium</w:t>
            </w:r>
          </w:p>
          <w:p w14:paraId="6A51FAC2" w14:textId="77777777" w:rsidR="003D3A29" w:rsidRDefault="003D3A29" w:rsidP="003D3A2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 xml:space="preserve">2x przewód C13/C14 min. 2 metry </w:t>
            </w:r>
          </w:p>
        </w:tc>
      </w:tr>
      <w:tr w:rsidR="003D3A29" w14:paraId="491D3F54" w14:textId="77777777" w:rsidTr="0052364D">
        <w:trPr>
          <w:trHeight w:val="230"/>
        </w:trPr>
        <w:tc>
          <w:tcPr>
            <w:tcW w:w="22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F6C54C" w14:textId="77777777" w:rsidR="003D3A29" w:rsidRDefault="003D3A29" w:rsidP="003D3A29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Elementy montażowe</w:t>
            </w:r>
          </w:p>
        </w:tc>
        <w:tc>
          <w:tcPr>
            <w:tcW w:w="7695" w:type="dxa"/>
            <w:tcBorders>
              <w:bottom w:val="single" w:sz="8" w:space="0" w:color="000000"/>
              <w:right w:val="single" w:sz="8" w:space="0" w:color="000000"/>
            </w:tcBorders>
          </w:tcPr>
          <w:p w14:paraId="61FBD9FC" w14:textId="77777777" w:rsidR="003D3A29" w:rsidRDefault="003D3A29" w:rsidP="003D3A29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rFonts w:asciiTheme="minorHAnsi" w:hAnsiTheme="minorHAnsi" w:cs="Segoe U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Komplet wysuwanych szyn umożliwiających montaż w szafie rack i wysuwanie serwera do celów serwisowych</w:t>
            </w:r>
          </w:p>
          <w:p w14:paraId="15E68F89" w14:textId="77777777" w:rsidR="003D3A29" w:rsidRDefault="003D3A29" w:rsidP="003D3A29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rFonts w:asciiTheme="minorHAnsi" w:hAnsiTheme="minorHAnsi" w:cs="Segoe UI"/>
                <w:sz w:val="20"/>
                <w:szCs w:val="20"/>
              </w:rPr>
            </w:pPr>
            <w:r>
              <w:rPr>
                <w:rFonts w:asciiTheme="minorHAnsi" w:hAnsiTheme="minorHAnsi" w:cs="Segoe UI"/>
                <w:sz w:val="20"/>
                <w:szCs w:val="20"/>
              </w:rPr>
              <w:t>Ramię (organizer) do kabli ułatwiające wysuwanie serwera do celów serwisowych – nie jest wymagane</w:t>
            </w:r>
          </w:p>
        </w:tc>
      </w:tr>
      <w:tr w:rsidR="003D3A29" w14:paraId="45625044" w14:textId="77777777" w:rsidTr="0052364D">
        <w:trPr>
          <w:trHeight w:val="230"/>
        </w:trPr>
        <w:tc>
          <w:tcPr>
            <w:tcW w:w="22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35B14" w14:textId="77777777" w:rsidR="003D3A29" w:rsidRDefault="003D3A29" w:rsidP="003D3A29">
            <w:pPr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System operacyjny/dodatkowe oprogramowanie</w:t>
            </w:r>
          </w:p>
        </w:tc>
        <w:tc>
          <w:tcPr>
            <w:tcW w:w="7695" w:type="dxa"/>
            <w:tcBorders>
              <w:bottom w:val="single" w:sz="8" w:space="0" w:color="000000"/>
              <w:right w:val="single" w:sz="8" w:space="0" w:color="000000"/>
            </w:tcBorders>
          </w:tcPr>
          <w:p w14:paraId="11C4C911" w14:textId="7CD2386B" w:rsidR="003D3A29" w:rsidRDefault="003D3A29" w:rsidP="007331AE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Windows Server 2025 Standard – licencja na 16 rdzeni wraz z 3 sztuki Windows Server 2025/2022 Device CALs (Standard or Datacenter)  </w:t>
            </w:r>
            <w:r w:rsidRPr="003D3A29">
              <w:rPr>
                <w:rFonts w:asciiTheme="minorHAnsi" w:hAnsiTheme="minorHAnsi" w:cstheme="minorHAnsi"/>
                <w:sz w:val="20"/>
                <w:szCs w:val="20"/>
              </w:rPr>
              <w:t>lub równoważny opisany w dziale “System operacyjny serwerowy</w:t>
            </w:r>
            <w:bookmarkStart w:id="0" w:name="__DdeLink__3076_1337182300"/>
            <w:r w:rsidRPr="003D3A29">
              <w:rPr>
                <w:rFonts w:asciiTheme="minorHAnsi" w:hAnsiTheme="minorHAnsi" w:cstheme="minorHAnsi"/>
                <w:sz w:val="20"/>
                <w:szCs w:val="20"/>
              </w:rPr>
              <w:t xml:space="preserve"> – oprogramowanie serwerowe</w:t>
            </w:r>
            <w:bookmarkEnd w:id="0"/>
            <w:r w:rsidRPr="003D3A29">
              <w:rPr>
                <w:rFonts w:asciiTheme="minorHAnsi" w:hAnsiTheme="minorHAnsi" w:cstheme="minorHAnsi"/>
                <w:sz w:val="20"/>
                <w:szCs w:val="20"/>
              </w:rPr>
              <w:t>”</w:t>
            </w:r>
          </w:p>
        </w:tc>
      </w:tr>
      <w:tr w:rsidR="003D3A29" w14:paraId="62EFF23B" w14:textId="77777777" w:rsidTr="0052364D">
        <w:trPr>
          <w:trHeight w:val="230"/>
        </w:trPr>
        <w:tc>
          <w:tcPr>
            <w:tcW w:w="22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AE184B" w14:textId="77777777" w:rsidR="003D3A29" w:rsidRDefault="003D3A29" w:rsidP="003D3A29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Bezpieczeństwo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769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CE6DC0D" w14:textId="77777777" w:rsidR="003D3A29" w:rsidRDefault="003D3A29" w:rsidP="003D3A29">
            <w:pPr>
              <w:pStyle w:val="Akapitzlist"/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pl-PL"/>
              </w:rPr>
              <w:t xml:space="preserve">Wbudowany czujnik otwarcia obudowy współpracujący z BIOS i kartą zarządzającą. </w:t>
            </w:r>
          </w:p>
          <w:p w14:paraId="5F949A4A" w14:textId="77777777" w:rsidR="003D3A29" w:rsidRDefault="003D3A29" w:rsidP="003D3A29">
            <w:pPr>
              <w:pStyle w:val="Akapitzlist"/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pl-PL"/>
              </w:rPr>
              <w:t>Moduł TPM 2.0 </w:t>
            </w:r>
          </w:p>
        </w:tc>
      </w:tr>
      <w:tr w:rsidR="003D3A29" w14:paraId="22E04608" w14:textId="77777777" w:rsidTr="0052364D">
        <w:trPr>
          <w:trHeight w:val="230"/>
        </w:trPr>
        <w:tc>
          <w:tcPr>
            <w:tcW w:w="22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2CAA1C" w14:textId="77777777" w:rsidR="003D3A29" w:rsidRDefault="003D3A29" w:rsidP="003D3A29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Karta Zarządzania</w:t>
            </w:r>
          </w:p>
        </w:tc>
        <w:tc>
          <w:tcPr>
            <w:tcW w:w="7695" w:type="dxa"/>
            <w:tcBorders>
              <w:bottom w:val="single" w:sz="8" w:space="0" w:color="000000"/>
              <w:right w:val="single" w:sz="8" w:space="0" w:color="000000"/>
            </w:tcBorders>
          </w:tcPr>
          <w:p w14:paraId="0E86C480" w14:textId="77777777" w:rsidR="003D3A29" w:rsidRDefault="003D3A29" w:rsidP="003D3A29">
            <w:pPr>
              <w:pStyle w:val="Akapitzlist"/>
              <w:numPr>
                <w:ilvl w:val="0"/>
                <w:numId w:val="3"/>
              </w:numPr>
              <w:spacing w:after="0" w:line="252" w:lineRule="auto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Niezależna od zainstalowanego na serwerze systemu operacyjnego posiadająca dedykowany port Gigabit Ethernet RJ-45 i umożliwiająca:</w:t>
            </w:r>
          </w:p>
          <w:p w14:paraId="632D0B2F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 w:line="252" w:lineRule="auto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zdalny dostęp do graficznego interfejsu Web karty zarządzającej;</w:t>
            </w:r>
          </w:p>
          <w:p w14:paraId="5212FC1D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 w:line="252" w:lineRule="auto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zdalne monitorowanie i informowanie o statusie serwera;</w:t>
            </w:r>
          </w:p>
          <w:p w14:paraId="3D5ECFE8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 w:line="252" w:lineRule="auto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szyfrowane połączenie (TLS) oraz autentykacje i autoryzację użytkownika;</w:t>
            </w:r>
          </w:p>
          <w:p w14:paraId="795ADC48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 w:line="252" w:lineRule="auto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wsparcie dla IPv6;</w:t>
            </w:r>
          </w:p>
          <w:p w14:paraId="2DC1B0AA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 w:line="252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wsparcie dla WSMAN (Web Service for Management); SNMP; IPMI2.0, SSH, Redfish;</w:t>
            </w:r>
          </w:p>
          <w:p w14:paraId="7AA342FF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 w:line="252" w:lineRule="auto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integracja z Active Directory;</w:t>
            </w:r>
          </w:p>
          <w:p w14:paraId="644E1749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 w:line="252" w:lineRule="auto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możliwość bezpośredniego zarządzania poprzez dedykowany port USB na przednim panelu serwera</w:t>
            </w:r>
          </w:p>
        </w:tc>
      </w:tr>
      <w:tr w:rsidR="003D3A29" w14:paraId="5E87549F" w14:textId="77777777" w:rsidTr="0052364D">
        <w:trPr>
          <w:trHeight w:val="230"/>
        </w:trPr>
        <w:tc>
          <w:tcPr>
            <w:tcW w:w="22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B53B6" w14:textId="77777777" w:rsidR="003D3A29" w:rsidRDefault="003D3A29" w:rsidP="003D3A29">
            <w:pPr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Oprogramowanie do zarządzania</w:t>
            </w:r>
          </w:p>
        </w:tc>
        <w:tc>
          <w:tcPr>
            <w:tcW w:w="7695" w:type="dxa"/>
            <w:tcBorders>
              <w:bottom w:val="single" w:sz="8" w:space="0" w:color="000000"/>
              <w:right w:val="single" w:sz="8" w:space="0" w:color="000000"/>
            </w:tcBorders>
          </w:tcPr>
          <w:p w14:paraId="2EF72670" w14:textId="77777777" w:rsidR="003D3A29" w:rsidRDefault="003D3A29" w:rsidP="003D3A29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Możliwość zainstalowania oprogramowania producenta do zarządzania, spełniającego poniższe wymagania:</w:t>
            </w:r>
          </w:p>
          <w:p w14:paraId="5A8A6ECD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Wsparcie dla serwerów, urządzeń sieciowych oraz pamięci masowych</w:t>
            </w:r>
          </w:p>
          <w:p w14:paraId="0BC99FB1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integracja z Active Directory</w:t>
            </w:r>
          </w:p>
          <w:p w14:paraId="51000E62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Możliwość zarządzania dostarczonymi serwerami bez udziału dedykowanego agenta</w:t>
            </w:r>
          </w:p>
          <w:p w14:paraId="0A34B194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Wsparcie dla protokołów SNMP, IPMI, Linux SSH, Redfish</w:t>
            </w:r>
          </w:p>
          <w:p w14:paraId="228D246E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Możliwość uruchamiania procesu wykrywania urządzeń w oparciu o harmonogram</w:t>
            </w:r>
          </w:p>
          <w:p w14:paraId="1BBB4324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Szczegółowy opis wykrytych systemów oraz ich komponentów</w:t>
            </w:r>
          </w:p>
          <w:p w14:paraId="7A0B71E0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Możliwość eksportu raportu do CSV, HTML, XLS, PDF</w:t>
            </w:r>
          </w:p>
          <w:p w14:paraId="241C8840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Możliwość tworzenia własnych raportów w oparciu o wszystkie informacje zawarte w inwentarzu.</w:t>
            </w:r>
          </w:p>
          <w:p w14:paraId="75A3CC0C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Grupowanie urządzeń w oparciu o kryteria użytkownika</w:t>
            </w:r>
          </w:p>
          <w:p w14:paraId="27D7EF88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Tworzenie automatycznie grup urządzeń w oparciu o dowolny element konfiguracji serwera np. Nazwa, lokalizacja, system operacyjny, obsadzenie slotów PCIe, pozostałego czasu gwarancji</w:t>
            </w:r>
          </w:p>
          <w:p w14:paraId="220D01F6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Możliwość uruchamiania narzędzi zarządzających w poszczególnych urządzeniach</w:t>
            </w:r>
          </w:p>
          <w:p w14:paraId="6810EDC4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Szybki podgląd stanu środowiska</w:t>
            </w:r>
          </w:p>
          <w:p w14:paraId="6C7E6944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Podsumowanie stanu dla każdego urządzenia</w:t>
            </w:r>
          </w:p>
          <w:p w14:paraId="48995994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Szczegółowy status urządzenia/elementu/komponentu</w:t>
            </w:r>
          </w:p>
          <w:p w14:paraId="3E0E509E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Generowanie alertów przy zmianie stanu urządzenia.</w:t>
            </w:r>
          </w:p>
          <w:p w14:paraId="46378CAC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Filtry raportów umożliwiające podgląd najważniejszych zdarzeń</w:t>
            </w:r>
          </w:p>
          <w:p w14:paraId="5C1C8311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Integracja z service desk producenta dostarczonej platformy sprzętowej</w:t>
            </w:r>
          </w:p>
          <w:p w14:paraId="4CDD022F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Możliwość przejęcia zdalnego pulpitu</w:t>
            </w:r>
          </w:p>
          <w:p w14:paraId="55A9AB33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Możliwość podmontowania wirtualnego napędu</w:t>
            </w:r>
          </w:p>
          <w:p w14:paraId="6919B378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lastRenderedPageBreak/>
              <w:t>Kreator umożliwiający dostosowanie akcji dla wybranych alertów</w:t>
            </w:r>
          </w:p>
          <w:p w14:paraId="1A06EAAC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Możliwość importu plików MIB</w:t>
            </w:r>
          </w:p>
          <w:p w14:paraId="1665876D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Przesyłanie alertów „as-is” do innych konsol firm trzecich</w:t>
            </w:r>
          </w:p>
          <w:p w14:paraId="50092A40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Możliwość definiowania ról administratorów</w:t>
            </w:r>
          </w:p>
          <w:p w14:paraId="0AA6C84C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Możliwość zdalnej aktualizacji oprogramowania wewnętrznego serwerów</w:t>
            </w:r>
          </w:p>
          <w:p w14:paraId="3B5EC66E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Aktualizacja oparta o wybranie źródła bibliotek (lokalna, on-line producenta oferowanego rozwiązania)</w:t>
            </w:r>
          </w:p>
          <w:p w14:paraId="3DEF33FE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Możliwość instalacji oprogramowania wewnętrznego bez potrzeby instalacji agenta</w:t>
            </w:r>
          </w:p>
          <w:p w14:paraId="1CAA5C6F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Możliwość automatycznego generowania i zgłaszania incydentów awarii bezpośrednio do centrum serwisowego producenta serwerów</w:t>
            </w:r>
          </w:p>
          <w:p w14:paraId="4EA8DAE6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Moduł raportujący pozwalający na wygenerowanie następujących informacji: nr seryjne sprzętu, konfiguracja poszczególnych urządzeń, wersje oprogramowania wewnętrznego, obsadzenie slotów PCI i gniazd pamięci, informację o maszynach wirtualnych, aktualne informacje o stanie i poziomie gwarancji, adresy IP kart sieciowych, występujących alertów, MAC adresów kart sieciowych, stanie poszczególnych komponentów serwera.</w:t>
            </w:r>
          </w:p>
          <w:p w14:paraId="3EE29BD2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Możliwość tworzenia sprzętowej konfiguracji bazowej i na jej podstawie weryfikacji środowiska w celu wykrycia rozbieżności.</w:t>
            </w:r>
          </w:p>
          <w:p w14:paraId="1680A135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Wdrażanie serwerów, rozwiązań modularnych oraz przełączników sieciowych w oparciu o profile</w:t>
            </w:r>
          </w:p>
          <w:p w14:paraId="5FB52087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Możliwość migracji ustawień serwera wraz z wirtualnymi adresami sieciowymi (MAC, WWN, IQN) między urządzeniami.</w:t>
            </w:r>
          </w:p>
          <w:p w14:paraId="42ADD6AD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Tworzenie gotowych paczek informacji umożliwiających zdiagnozowanie awarii urządzenia przez serwis producenta.</w:t>
            </w:r>
          </w:p>
          <w:p w14:paraId="22117973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Zdalne uruchamianie diagnostyki serwera.</w:t>
            </w:r>
          </w:p>
          <w:p w14:paraId="136CF903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Dedykowana aplikacja na urządzenia mobilne integrująca się z wyżej opisanymi oprogramowaniem zarządzającym.</w:t>
            </w:r>
          </w:p>
          <w:p w14:paraId="56999F76" w14:textId="77777777" w:rsidR="003D3A29" w:rsidRDefault="003D3A29" w:rsidP="003D3A29">
            <w:pPr>
              <w:pStyle w:val="Akapitzlist"/>
              <w:numPr>
                <w:ilvl w:val="1"/>
                <w:numId w:val="1"/>
              </w:numPr>
              <w:spacing w:after="0"/>
              <w:jc w:val="both"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>Oprogramowanie dostarczane jako wirtualny appliance dla KVM, ESXi i Hyper-V.</w:t>
            </w:r>
          </w:p>
        </w:tc>
      </w:tr>
      <w:tr w:rsidR="003D3A29" w14:paraId="42C47C0B" w14:textId="77777777" w:rsidTr="0052364D">
        <w:trPr>
          <w:trHeight w:val="230"/>
        </w:trPr>
        <w:tc>
          <w:tcPr>
            <w:tcW w:w="22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C6410A" w14:textId="77777777" w:rsidR="003D3A29" w:rsidRDefault="003D3A29" w:rsidP="003D3A29">
            <w:pPr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lastRenderedPageBreak/>
              <w:t>Oprogramowanie do monitorowania</w:t>
            </w:r>
          </w:p>
        </w:tc>
        <w:tc>
          <w:tcPr>
            <w:tcW w:w="769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8B9D7FA" w14:textId="77777777" w:rsidR="003D3A29" w:rsidRDefault="003D3A29" w:rsidP="003D3A29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Oparta na chmurze aplikacja Producenta oferowanego urządzenia, która zapewnia proaktywne monitorowanie i rozwiązywanie problemów infrastruktury. Zaproponowane rozwiązanie musi posiadać następujące funkcjonalności:</w:t>
            </w:r>
          </w:p>
          <w:p w14:paraId="4C9F6644" w14:textId="77777777" w:rsidR="003D3A29" w:rsidRDefault="003D3A29" w:rsidP="003D3A29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Monitoring:</w:t>
            </w:r>
          </w:p>
          <w:p w14:paraId="1A230D61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ilość podłączonych oraz rozłączonych systemów</w:t>
            </w:r>
          </w:p>
          <w:p w14:paraId="4DC51170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 xml:space="preserve">stan podłączonych urządzeń </w:t>
            </w:r>
          </w:p>
          <w:p w14:paraId="1C3ACF4E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informacje o potencjalnych zagrożeniach związanych z cyberbezpieczeństwem w oparciu o najlepsze praktyki i szczegółową analizę posiadanych systemów</w:t>
            </w:r>
          </w:p>
          <w:p w14:paraId="172FA01B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Informacje o alertach z podziałem na minimum: krytyczne, błędy, ostrzeżenia</w:t>
            </w:r>
          </w:p>
          <w:p w14:paraId="191DEB33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informacje o statusie gwarancji dla poszczególnych urządzeń</w:t>
            </w:r>
          </w:p>
          <w:p w14:paraId="2BD4D0A1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 xml:space="preserve">informacje o stanie licencji na posiadane oprogramowanie rozszerzające funkcjonalności urządzeń </w:t>
            </w:r>
          </w:p>
          <w:p w14:paraId="1E5486CF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informacje w oparciu o dane historyczne umożliwiające określenie trendów krótko- i długoterminowej prognozy wykorzystania przestrzeni na pamięciach masowych.</w:t>
            </w:r>
          </w:p>
          <w:p w14:paraId="2BC47044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lastRenderedPageBreak/>
              <w:t>Wykrywanie anomalii w oparciu o analizę zajętości przestrzeni na pamięciach masowych</w:t>
            </w:r>
          </w:p>
          <w:p w14:paraId="2A13BBF8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Wykrywanie anomalii wydajnościowych w oparciu o uczenie maszynowe oraz porównanie parametrów historycznych i bieżących. Funkcjonalność ta musi wspierać serwery, urządzenia sieciowe oraz systemy pamięci masowych.</w:t>
            </w:r>
          </w:p>
          <w:p w14:paraId="521ED5B6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Monitorowanie wydajności, przepustowości oraz opóźnień dla systemy pamięci masowych.</w:t>
            </w:r>
          </w:p>
          <w:p w14:paraId="03F97EF0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Zaimplementowana analityka predykcyjna umożliwiająca określenie szacowanego czasu awarii dla optyki przełączników FC.</w:t>
            </w:r>
          </w:p>
          <w:p w14:paraId="15876C2C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Szczegółowe informacje dla serwerów o modelu, konfiguracji, wersjach firmware poszczególnych komponentów adresacji IP karty zarządzającej.</w:t>
            </w:r>
          </w:p>
          <w:p w14:paraId="074D8331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Monitoring parametrów serwerów z informacją o minimum:</w:t>
            </w:r>
          </w:p>
          <w:p w14:paraId="43AEB2E9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Obciążeniu procesora</w:t>
            </w:r>
          </w:p>
          <w:p w14:paraId="201272C2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Zużyciu pamięci RAM</w:t>
            </w:r>
          </w:p>
          <w:p w14:paraId="7EC93558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Temperaturze procesorów</w:t>
            </w:r>
          </w:p>
          <w:p w14:paraId="08106C01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Temperaturze powietrza wlotowego</w:t>
            </w:r>
          </w:p>
          <w:p w14:paraId="790C1FBA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Zużyciu prądu</w:t>
            </w:r>
          </w:p>
          <w:p w14:paraId="612A19B4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Zmianach w fizycznej konfiguracji serwera</w:t>
            </w:r>
          </w:p>
          <w:p w14:paraId="27290767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Dla wszystkich wymienionych parametrów muszą być dostępne dane historyczne oraz automatycznie generowana informacja o anomaliach.</w:t>
            </w:r>
          </w:p>
          <w:p w14:paraId="6C0DBB4E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Monitoring parametrów pamięci masowych z informacją o minimum:</w:t>
            </w:r>
          </w:p>
          <w:p w14:paraId="65D784B6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Opóźnieniach</w:t>
            </w:r>
          </w:p>
          <w:p w14:paraId="180B312E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IOPS</w:t>
            </w:r>
          </w:p>
          <w:p w14:paraId="006A7D3E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Przepustowości</w:t>
            </w:r>
          </w:p>
          <w:p w14:paraId="10536A99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Utylizacji kontrolerów</w:t>
            </w:r>
          </w:p>
          <w:p w14:paraId="6B2D3677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Pojemność całkowita i dostępna</w:t>
            </w:r>
          </w:p>
          <w:p w14:paraId="408F5221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Wszystkie informacje muszą być dostępne zarówno dla całej pamięci masowej jak i poszczególnych LUN-ów.</w:t>
            </w:r>
          </w:p>
          <w:p w14:paraId="554E8498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Dla wszystkich wymienionych powyżej parametrów muszą być dostępne dane historyczne oraz automatycznie generowana informacja o anomaliach.</w:t>
            </w:r>
          </w:p>
          <w:p w14:paraId="4041956F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Dane historyczne o wykorzystaniu przestrzeni pamięci masowej muszą być przechowywane co najmniej 2 lata</w:t>
            </w:r>
          </w:p>
          <w:p w14:paraId="2F0E917A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Informacje o poziomie redukcji danych</w:t>
            </w:r>
          </w:p>
          <w:p w14:paraId="5CEFBA1A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 xml:space="preserve">Informacje o statusie replikacji oraz snapshotów </w:t>
            </w:r>
          </w:p>
          <w:p w14:paraId="73C36DE7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Monitoring parametrów przełączników sieciowych z informacją o minimum:</w:t>
            </w:r>
          </w:p>
          <w:p w14:paraId="2B5C3DCA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Modelu, oprogramowania, adresacji IP, MAC adres, nr seryjny</w:t>
            </w:r>
          </w:p>
          <w:p w14:paraId="0CBB466D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Stanie komponentów: zasilacze, wentylatory</w:t>
            </w:r>
          </w:p>
          <w:p w14:paraId="0789877D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Podłączonych hostach</w:t>
            </w:r>
          </w:p>
          <w:p w14:paraId="421F6941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 xml:space="preserve">Ilości i statusu portów </w:t>
            </w:r>
          </w:p>
          <w:p w14:paraId="4A15A7D9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Utylizacji procesora</w:t>
            </w:r>
          </w:p>
          <w:p w14:paraId="3BD50361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Utylizacji poszczególnych portów</w:t>
            </w:r>
          </w:p>
          <w:p w14:paraId="75EF6804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Dla wszystkich wymienionych powyżej parametrów muszą być dostępne dane historyczne oraz automatycznie generowana informacja o anomaliach.</w:t>
            </w:r>
          </w:p>
          <w:p w14:paraId="7C76621A" w14:textId="77777777" w:rsidR="003D3A29" w:rsidRDefault="003D3A29" w:rsidP="003D3A29">
            <w:pPr>
              <w:pStyle w:val="Akapitzlist"/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Aktualizacja firmware</w:t>
            </w:r>
          </w:p>
          <w:p w14:paraId="649E7B00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sz w:val="20"/>
                <w:szCs w:val="20"/>
                <w:lang w:val="pl-PL"/>
              </w:rPr>
              <w:lastRenderedPageBreak/>
              <w:t>możliwość aktualizcji firmware, oprogramowania zarządzającego dla systemów pamięci masowych, wraz z informacją o zalecanych wersjach oprogramowania</w:t>
            </w:r>
          </w:p>
          <w:p w14:paraId="2EE19D12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sz w:val="20"/>
                <w:szCs w:val="20"/>
                <w:lang w:val="pl-PL"/>
              </w:rPr>
              <w:t>możliwość aktualizcji firmware, oprogramowania zarządzającego dla serwerów, wraz z informacją o zalecanych wersjach oprogramowania</w:t>
            </w:r>
          </w:p>
          <w:p w14:paraId="20538EDD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sz w:val="20"/>
                <w:szCs w:val="20"/>
                <w:lang w:val="pl-PL"/>
              </w:rPr>
              <w:t>możliwość aktualizcji firmware, oprogramowania zarządzającego dla rozwiazań HCI, wraz z informacją o zalecanych wersjach oprogramowania</w:t>
            </w:r>
          </w:p>
          <w:p w14:paraId="409C6729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sz w:val="20"/>
                <w:szCs w:val="20"/>
                <w:lang w:val="pl-PL"/>
              </w:rPr>
              <w:t>możliwość aktualizcji firmware, dla systemów przełączników FC, wraz z informacją o zalecanych wersjach oprogramowania</w:t>
            </w:r>
          </w:p>
          <w:p w14:paraId="4B2E768C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sz w:val="20"/>
                <w:szCs w:val="20"/>
                <w:lang w:val="pl-PL"/>
              </w:rPr>
              <w:t>możliwość aktualizcji firmware, dla deduplikatorów, wraz z informacją o zalecanych wersjach oprogramowania</w:t>
            </w:r>
          </w:p>
          <w:p w14:paraId="5086ACDA" w14:textId="77777777" w:rsidR="003D3A29" w:rsidRDefault="003D3A29" w:rsidP="003D3A29">
            <w:pPr>
              <w:pStyle w:val="Akapitzlist"/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Raporty</w:t>
            </w:r>
          </w:p>
          <w:p w14:paraId="59A218C9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sz w:val="20"/>
                <w:szCs w:val="20"/>
                <w:lang w:val="pl-PL"/>
              </w:rPr>
              <w:t>Możliwość generowania raportów dla serwerów zawierających informację o:</w:t>
            </w:r>
          </w:p>
          <w:p w14:paraId="3A9DBEF2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Nazwie hosta, modelu serwera, nr serwisowym, dacie końca okresu kontraktu serwisowego, zainstalowanym systemie operacyjnym, protokole komunikacyjnym z systemem pamięci masowej</w:t>
            </w:r>
          </w:p>
          <w:p w14:paraId="50B32148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Średnim obciążeniu: procesorów, pamięci RAM, IO,</w:t>
            </w:r>
          </w:p>
          <w:p w14:paraId="0310990F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sz w:val="20"/>
                <w:szCs w:val="20"/>
                <w:lang w:val="pl-PL"/>
              </w:rPr>
              <w:t>Możliwość generowania raportów dla systemów pamięci masowych zawierających informację o:</w:t>
            </w:r>
          </w:p>
          <w:p w14:paraId="2ECC7605" w14:textId="77777777" w:rsidR="003D3A29" w:rsidRDefault="003D3A29" w:rsidP="003D3A29">
            <w:pPr>
              <w:pStyle w:val="Akapitzlist"/>
              <w:numPr>
                <w:ilvl w:val="2"/>
                <w:numId w:val="8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Nazwie, nr seryjnym, lokalizacji urządzenia, modelu urządzenia, wersji oprogramowania, zajętości systemu oraz poziomu redukcją danych, informacje o utworzonych LUN-ach i systemach pliku, status replikacji</w:t>
            </w:r>
          </w:p>
          <w:p w14:paraId="74D85FAE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sz w:val="20"/>
                <w:szCs w:val="20"/>
                <w:lang w:val="pl-PL"/>
              </w:rPr>
              <w:t>Generowanie raportów do plików CSV i PDF</w:t>
            </w:r>
          </w:p>
          <w:p w14:paraId="2BDB7A18" w14:textId="77777777" w:rsidR="003D3A29" w:rsidRDefault="003D3A29" w:rsidP="003D3A29">
            <w:pPr>
              <w:pStyle w:val="Akapitzlist"/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sz w:val="20"/>
                <w:szCs w:val="20"/>
                <w:lang w:val="pl-PL"/>
              </w:rPr>
              <w:t>Cyberbezpieczeństwo</w:t>
            </w:r>
          </w:p>
          <w:p w14:paraId="1DE7A324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sz w:val="20"/>
                <w:szCs w:val="20"/>
                <w:lang w:val="pl-PL"/>
              </w:rPr>
              <w:t>Analiza środowiska w oparciu o najlepsze praktyki dotyczące cyberbezpieczeństwa sprawdzająca stan poszczególnych urządzeń w środowisku i przypisujący im odpowiedni wynik bezpieczeństwa. System musi informować administratora o wykrytych lukach bezpieczeństwa oraz sposobie ich zabezpieczenia.</w:t>
            </w:r>
          </w:p>
          <w:p w14:paraId="5A6A6D4D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sz w:val="20"/>
                <w:szCs w:val="20"/>
                <w:lang w:val="pl-PL"/>
              </w:rPr>
              <w:t>Musi istnieć możliwość tworzenia własnych polityk bezpieczeństwa w oparciu o wzorce dla poszczególnych urządzeń.</w:t>
            </w:r>
          </w:p>
          <w:p w14:paraId="3FEFF8EA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sz w:val="20"/>
                <w:szCs w:val="20"/>
                <w:lang w:val="pl-PL"/>
              </w:rPr>
              <w:t>Stała analiza środowiska IT umożliwiająca wykrycie ataku ransomware na podstawie analizy posiadanych danych.</w:t>
            </w:r>
          </w:p>
          <w:p w14:paraId="742D0FF5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sz w:val="20"/>
                <w:szCs w:val="20"/>
                <w:lang w:val="pl-PL"/>
              </w:rPr>
              <w:t>Możliwość przypisania dedykowanych ról dla poszczególnych administratorów.</w:t>
            </w:r>
          </w:p>
          <w:p w14:paraId="7FCA19DE" w14:textId="77777777" w:rsidR="003D3A29" w:rsidRDefault="003D3A29" w:rsidP="003D3A29">
            <w:pPr>
              <w:pStyle w:val="Akapitzlist"/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sz w:val="20"/>
                <w:szCs w:val="20"/>
                <w:lang w:val="pl-PL"/>
              </w:rPr>
              <w:t>Wspierane urządzenia</w:t>
            </w:r>
          </w:p>
          <w:p w14:paraId="074F6133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sz w:val="20"/>
                <w:szCs w:val="20"/>
                <w:lang w:val="pl-PL"/>
              </w:rPr>
              <w:t>Urządzenie Producenta dostarczane w ramach postępowania</w:t>
            </w:r>
          </w:p>
          <w:p w14:paraId="0B508546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sz w:val="20"/>
                <w:szCs w:val="20"/>
                <w:lang w:val="pl-PL"/>
              </w:rPr>
              <w:t>Posiadane przez Zamawiającego serwery, urządzenia pamięci masowych, przełączniki sieciowe, przełączniki SAN, rozwiązania HCI, deduplikatory Producenta oferowanego urządzenia (jeśli takie są w posiadaniu Zamawiającego)</w:t>
            </w:r>
          </w:p>
          <w:p w14:paraId="2B157432" w14:textId="77777777" w:rsidR="003D3A29" w:rsidRDefault="003D3A29" w:rsidP="003D3A29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eastAsia="Times New Roman" w:cstheme="minorHAnsi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sz w:val="20"/>
                <w:szCs w:val="20"/>
                <w:lang w:val="pl-PL"/>
              </w:rPr>
              <w:t>Wirtualny asystent</w:t>
            </w:r>
          </w:p>
          <w:p w14:paraId="71176A9E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/>
              <w:rPr>
                <w:rFonts w:eastAsia="Times New Roman" w:cstheme="minorHAnsi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sz w:val="20"/>
                <w:szCs w:val="20"/>
                <w:lang w:val="pl-PL"/>
              </w:rPr>
              <w:t>Wbudowana w platformę funkcjonalność wirtualnego asystenta w oparciu o algorytmy GenAI przy dostępie do bazy wiedzy producenta urządzeń oraz analizie danych z monitoringu poszczególnych elementów infrastruktury;</w:t>
            </w:r>
          </w:p>
          <w:p w14:paraId="2A62220A" w14:textId="77777777" w:rsidR="003D3A29" w:rsidRDefault="003D3A29" w:rsidP="003D3A29">
            <w:pPr>
              <w:pStyle w:val="Akapitzlist"/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sz w:val="20"/>
                <w:szCs w:val="20"/>
                <w:lang w:val="pl-PL"/>
              </w:rPr>
              <w:t>Możliwość rozszerzenia funkcjonalności</w:t>
            </w:r>
          </w:p>
          <w:p w14:paraId="11C0B02E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sz w:val="20"/>
                <w:szCs w:val="20"/>
                <w:lang w:val="pl-PL"/>
              </w:rPr>
              <w:lastRenderedPageBreak/>
              <w:t>Możliwość rozbudowy systemu o zintegrowane i dodatkowe płatne moduły do monitoringu aplikacji oraz zarządzania incydentami w ramach infrastruktury IT.</w:t>
            </w:r>
          </w:p>
          <w:p w14:paraId="28338052" w14:textId="77777777" w:rsidR="003D3A29" w:rsidRDefault="003D3A29" w:rsidP="003D3A29">
            <w:pPr>
              <w:pStyle w:val="Akapitzlist"/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sz w:val="20"/>
                <w:szCs w:val="20"/>
                <w:lang w:val="pl-PL"/>
              </w:rPr>
              <w:t>Inne</w:t>
            </w:r>
          </w:p>
          <w:p w14:paraId="5ACE98B0" w14:textId="77777777" w:rsidR="003D3A29" w:rsidRDefault="003D3A29" w:rsidP="003D3A29">
            <w:pPr>
              <w:pStyle w:val="Akapitzlist"/>
              <w:numPr>
                <w:ilvl w:val="1"/>
                <w:numId w:val="8"/>
              </w:num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sz w:val="20"/>
                <w:szCs w:val="20"/>
                <w:lang w:val="pl-PL"/>
              </w:rPr>
              <w:t>Oferowana platforma musi posiadać dedykowaną aplikację na urządzenia iOS oraz Android</w:t>
            </w:r>
          </w:p>
        </w:tc>
      </w:tr>
      <w:tr w:rsidR="003D3A29" w14:paraId="5BF1A9EA" w14:textId="77777777" w:rsidTr="0052364D">
        <w:trPr>
          <w:trHeight w:val="230"/>
        </w:trPr>
        <w:tc>
          <w:tcPr>
            <w:tcW w:w="22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77F40" w14:textId="77777777" w:rsidR="003D3A29" w:rsidRDefault="003D3A29" w:rsidP="003D3A29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lastRenderedPageBreak/>
              <w:t>Certyfikaty</w:t>
            </w:r>
          </w:p>
        </w:tc>
        <w:tc>
          <w:tcPr>
            <w:tcW w:w="769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4397825" w14:textId="77777777" w:rsidR="003D3A29" w:rsidRDefault="003D3A29" w:rsidP="003D3A29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pl-PL"/>
              </w:rPr>
              <w:t>Serwer musi być wyprodukowany zgodnie z normą ISO-9001:2015, ISO-50001 oraz ISO-14001</w:t>
            </w:r>
          </w:p>
          <w:p w14:paraId="7BC2D843" w14:textId="77777777" w:rsidR="003D3A29" w:rsidRDefault="003D3A29" w:rsidP="003D3A29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pl-PL"/>
              </w:rPr>
              <w:t>Serwer musi posiadać deklaracja CE.</w:t>
            </w:r>
          </w:p>
          <w:p w14:paraId="7CEF84B6" w14:textId="77777777" w:rsidR="003D3A29" w:rsidRDefault="003D3A29" w:rsidP="003D3A29">
            <w:pPr>
              <w:pStyle w:val="Akapitzlist"/>
              <w:numPr>
                <w:ilvl w:val="0"/>
                <w:numId w:val="4"/>
              </w:numPr>
              <w:spacing w:after="0"/>
            </w:pPr>
            <w:r>
              <w:rPr>
                <w:rFonts w:cstheme="minorHAnsi"/>
                <w:color w:val="000000"/>
                <w:sz w:val="20"/>
                <w:szCs w:val="20"/>
                <w:lang w:val="pl-PL"/>
              </w:rPr>
              <w:t xml:space="preserve">Oferowane produkty muszą zawierać informacje dotyczące ponownego użycia i recyklingu, nie mogą zawierać farb i powłok na dużych plastikowych częściach, których nie da się poddać recyklingowi lub ponownie użyć. Wszystkie produkty zawierające podzespoły elektroniczne oraz niebezpieczne składniki powinny być bezpiecznie i łatwo identyfikowalne oraz usuwalne. Usunięcie materiałów i komponentów powinno odbywać się zgodnie z wymogami Dyrektywy WEEE 2002/96/EC. Produkty muszą składać się z co najmniej w 65% ze składników wielokrotnego użytku/zdatnych do recyklingu. We wszystkich produktach części tworzyw sztucznych większe niż 25-gramowe powinny zawierać nie więcej niż śladowe ilości środków zmniejszających palność sklasyfikowanych w dyrektywie RE 67/548/EEC. Potwierdzeniem spełnienia powyższego wymogu jest wydruk ze strony internetowej </w:t>
            </w:r>
            <w:hyperlink r:id="rId8">
              <w:r>
                <w:rPr>
                  <w:rStyle w:val="czeinternetowe"/>
                  <w:rFonts w:cstheme="minorHAnsi"/>
                  <w:sz w:val="20"/>
                  <w:szCs w:val="20"/>
                  <w:lang w:val="pl-PL"/>
                </w:rPr>
                <w:t>www.epeat.net</w:t>
              </w:r>
            </w:hyperlink>
            <w:r>
              <w:rPr>
                <w:rFonts w:cstheme="minorHAnsi"/>
                <w:color w:val="000000"/>
                <w:sz w:val="20"/>
                <w:szCs w:val="20"/>
                <w:lang w:val="pl-PL"/>
              </w:rPr>
              <w:t xml:space="preserve"> potwierdzający spełnienie normy co najmniej Epeat Silver według normy wprowadzonej w 2019 </w:t>
            </w:r>
          </w:p>
          <w:p w14:paraId="0BC33C6C" w14:textId="77777777" w:rsidR="003D3A29" w:rsidRDefault="003D3A29" w:rsidP="003D3A29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3D3A29" w14:paraId="04D47519" w14:textId="77777777" w:rsidTr="0052364D">
        <w:trPr>
          <w:trHeight w:val="230"/>
        </w:trPr>
        <w:tc>
          <w:tcPr>
            <w:tcW w:w="22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105610" w14:textId="77777777" w:rsidR="003D3A29" w:rsidRDefault="003D3A29" w:rsidP="003D3A29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Warunki gwarancji</w:t>
            </w:r>
          </w:p>
        </w:tc>
        <w:tc>
          <w:tcPr>
            <w:tcW w:w="769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AC29EC5" w14:textId="77777777" w:rsidR="003D3A29" w:rsidRDefault="003D3A29" w:rsidP="003D3A29">
            <w:pPr>
              <w:pStyle w:val="Akapitzlist"/>
              <w:numPr>
                <w:ilvl w:val="0"/>
                <w:numId w:val="4"/>
              </w:numPr>
              <w:spacing w:after="0" w:line="252" w:lineRule="auto"/>
              <w:rPr>
                <w:rFonts w:eastAsia="Times New Roman"/>
                <w:color w:val="000000"/>
                <w:sz w:val="20"/>
                <w:szCs w:val="20"/>
                <w:lang w:val="pl-PL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pl-PL"/>
              </w:rPr>
              <w:t>Zamawiający wymaga zapewnienia gwarancji Producenta z zakresu wdrażanej technologii na okres 3 lat.</w:t>
            </w:r>
          </w:p>
          <w:p w14:paraId="2751C82E" w14:textId="77777777" w:rsidR="003D3A29" w:rsidRDefault="003D3A29" w:rsidP="003D3A29">
            <w:pPr>
              <w:pStyle w:val="Akapitzlist"/>
              <w:numPr>
                <w:ilvl w:val="0"/>
                <w:numId w:val="4"/>
              </w:numPr>
              <w:spacing w:after="0" w:line="252" w:lineRule="auto"/>
              <w:rPr>
                <w:rFonts w:eastAsia="Times New Roman"/>
                <w:color w:val="000000"/>
                <w:sz w:val="20"/>
                <w:szCs w:val="20"/>
                <w:lang w:val="pl-PL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pl-PL" w:eastAsia="zh-CN"/>
              </w:rPr>
              <w:t xml:space="preserve">Czas reakcji serwisu NBD. </w:t>
            </w:r>
          </w:p>
          <w:p w14:paraId="077953AC" w14:textId="77777777" w:rsidR="003D3A29" w:rsidRDefault="003D3A29" w:rsidP="003D3A29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 xml:space="preserve">Możliwość rozszerzenia gwarancji producenta o usługę diagnostyki sprzętu na miejscu w przypadku awarii. Charakterystyka usługi diagnostyki: </w:t>
            </w:r>
          </w:p>
          <w:p w14:paraId="548BA17C" w14:textId="77777777" w:rsidR="003D3A29" w:rsidRDefault="003D3A29" w:rsidP="003D3A29">
            <w:pPr>
              <w:pStyle w:val="Akapitzlist"/>
              <w:numPr>
                <w:ilvl w:val="1"/>
                <w:numId w:val="4"/>
              </w:numPr>
              <w:spacing w:after="0" w:line="252" w:lineRule="auto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Możliwości utworzenia zgłaszania serwisowego w wyniku, którego proces diagnostyki odbędzie się na miejscu w siedzibie zamawiającego.</w:t>
            </w:r>
          </w:p>
          <w:p w14:paraId="0BBEEE23" w14:textId="77777777" w:rsidR="003D3A29" w:rsidRDefault="003D3A29" w:rsidP="003D3A29">
            <w:pPr>
              <w:pStyle w:val="Akapitzlist"/>
              <w:numPr>
                <w:ilvl w:val="1"/>
                <w:numId w:val="4"/>
              </w:num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Po przyjeździe do siedziby Zamawiającego, pracownik serwisu przystąpi do rozwiązywania problemu. Jeśli do rozwiązania problemu będzie konieczna dodatkowa pomoc diagnostyczna lub części, pracownik serwisu może w imieniu Zamawiającego skontaktować się z producentem w celu uzyskania pomocy.</w:t>
            </w:r>
          </w:p>
          <w:p w14:paraId="36C27142" w14:textId="77777777" w:rsidR="003D3A29" w:rsidRDefault="003D3A29" w:rsidP="003D3A29">
            <w:pPr>
              <w:pStyle w:val="Akapitzlist"/>
              <w:numPr>
                <w:ilvl w:val="1"/>
                <w:numId w:val="4"/>
              </w:numPr>
              <w:spacing w:after="0" w:line="252" w:lineRule="auto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 xml:space="preserve">Reakcja na miejscu u Zamawiającego powinna nastąpić w okresie zgodnym z czasem reakcji przypisanym do urządzenia, które posiada wykupioną usługę serwisową. </w:t>
            </w:r>
          </w:p>
          <w:p w14:paraId="5C7FC1D3" w14:textId="77777777" w:rsidR="003D3A29" w:rsidRDefault="003D3A29" w:rsidP="003D3A29">
            <w:pPr>
              <w:pStyle w:val="Akapitzlist"/>
              <w:numPr>
                <w:ilvl w:val="1"/>
                <w:numId w:val="4"/>
              </w:numPr>
              <w:spacing w:after="0" w:line="252" w:lineRule="auto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Pracownik serwisu powinien skontaktować się z Zamawiającym przed przyjazdem na miejsce w celu sprawdzenia zgłoszenia, ustalenia harmonogramu i potwierdzenia wszelkich informacji niezbędnych do realizacji wizyty technika na miejscu.</w:t>
            </w:r>
          </w:p>
          <w:p w14:paraId="2C3B951E" w14:textId="77777777" w:rsidR="003D3A29" w:rsidRDefault="003D3A29" w:rsidP="003D3A29">
            <w:pPr>
              <w:pStyle w:val="Akapitzlist"/>
              <w:numPr>
                <w:ilvl w:val="1"/>
                <w:numId w:val="4"/>
              </w:numPr>
              <w:spacing w:after="0" w:line="252" w:lineRule="auto"/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pl-PL"/>
              </w:rPr>
              <w:t>Jeśli w trakcie wstępnego procesu rozwiązywania problemu na miejscu awarii zostanie ustalone, że do realizacji usługi jest niezbędna jakaś część, znajdujący się na miejscu pracownik serwisu zamówi nową część i przekaże dodatkowe zgłoszenie do działu obsługi technicznej. Technik pracujący na miejscu powróci do siedziby Klienta w celu wymiany wysłanej części w ciągu czasu reakcji ustalonego zgodnie z umową serwisową zakupionego produktu.</w:t>
            </w:r>
          </w:p>
        </w:tc>
      </w:tr>
    </w:tbl>
    <w:p w14:paraId="0C60563B" w14:textId="77777777" w:rsidR="00D32FB0" w:rsidRDefault="00D32FB0" w:rsidP="003D3A29">
      <w:pPr>
        <w:rPr>
          <w:b/>
          <w:bCs/>
          <w:sz w:val="24"/>
          <w:szCs w:val="24"/>
          <w:highlight w:val="yellow"/>
        </w:rPr>
      </w:pPr>
    </w:p>
    <w:p w14:paraId="31CCDF3C" w14:textId="77777777" w:rsidR="00E044E4" w:rsidRPr="00D32FB0" w:rsidRDefault="00E044E4" w:rsidP="003D3A29">
      <w:pPr>
        <w:rPr>
          <w:b/>
          <w:bCs/>
          <w:sz w:val="24"/>
          <w:szCs w:val="24"/>
          <w:highlight w:val="yellow"/>
        </w:rPr>
      </w:pPr>
    </w:p>
    <w:p w14:paraId="659CE159" w14:textId="68167E5E" w:rsidR="003D3A29" w:rsidRDefault="003D3A29" w:rsidP="003D3A29">
      <w:pPr>
        <w:rPr>
          <w:b/>
          <w:bCs/>
          <w:sz w:val="24"/>
          <w:szCs w:val="24"/>
        </w:rPr>
      </w:pPr>
      <w:r w:rsidRPr="003D3A29">
        <w:rPr>
          <w:b/>
          <w:bCs/>
          <w:sz w:val="24"/>
          <w:szCs w:val="24"/>
        </w:rPr>
        <w:t>S</w:t>
      </w:r>
      <w:r w:rsidRPr="003D3A29">
        <w:rPr>
          <w:rFonts w:eastAsiaTheme="minorHAnsi" w:cstheme="minorBidi"/>
          <w:b/>
          <w:bCs/>
          <w:sz w:val="24"/>
          <w:szCs w:val="24"/>
        </w:rPr>
        <w:t xml:space="preserve">ystem operacyjny serwerowy </w:t>
      </w:r>
      <w:r w:rsidRPr="003D3A29">
        <w:rPr>
          <w:rFonts w:cstheme="minorHAnsi"/>
          <w:b/>
          <w:bCs/>
          <w:sz w:val="24"/>
          <w:szCs w:val="24"/>
        </w:rPr>
        <w:t xml:space="preserve"> – oprogramowanie serwerowe</w:t>
      </w:r>
      <w:r w:rsidRPr="003D3A29">
        <w:rPr>
          <w:rFonts w:eastAsiaTheme="minorHAnsi" w:cstheme="minorBidi"/>
          <w:b/>
          <w:bCs/>
          <w:sz w:val="24"/>
          <w:szCs w:val="24"/>
        </w:rPr>
        <w:t xml:space="preserve"> </w:t>
      </w:r>
      <w:r w:rsidRPr="003D3A29">
        <w:rPr>
          <w:b/>
          <w:bCs/>
          <w:sz w:val="24"/>
          <w:szCs w:val="24"/>
        </w:rPr>
        <w:t>(licencja na 16 rdzeni)</w:t>
      </w:r>
    </w:p>
    <w:p w14:paraId="28B3562C" w14:textId="77777777" w:rsidR="003D3A29" w:rsidRPr="003D3A29" w:rsidRDefault="003D3A29" w:rsidP="003D3A29">
      <w:pPr>
        <w:rPr>
          <w:sz w:val="8"/>
          <w:szCs w:val="8"/>
        </w:rPr>
      </w:pPr>
    </w:p>
    <w:p w14:paraId="4E7E060C" w14:textId="77777777" w:rsidR="003D3A29" w:rsidRDefault="003D3A29" w:rsidP="003D3A29">
      <w:pPr>
        <w:ind w:left="0" w:firstLine="0"/>
        <w:jc w:val="left"/>
      </w:pPr>
      <w:r>
        <w:rPr>
          <w:b/>
          <w:bCs/>
        </w:rPr>
        <w:t>Przedmiot zamówienia:</w:t>
      </w:r>
      <w:r>
        <w:t xml:space="preserve"> Dostawa licencji na system operacyjny serwerowy przeznaczony do instalacji w środowisku centrów danych Zamawiającego, umożliwiający pracę na minimum 16 rdzeniach fizycznych jednego serwera.</w:t>
      </w:r>
    </w:p>
    <w:p w14:paraId="0B7EF186" w14:textId="77777777" w:rsidR="003D3A29" w:rsidRDefault="003D3A29" w:rsidP="003D3A29"/>
    <w:p w14:paraId="53BAD7B8" w14:textId="77777777" w:rsidR="003D3A29" w:rsidRDefault="003D3A29" w:rsidP="003D3A29">
      <w:pPr>
        <w:jc w:val="left"/>
      </w:pPr>
      <w:r>
        <w:rPr>
          <w:b/>
          <w:bCs/>
        </w:rPr>
        <w:t>1. Wymagania ogólne</w:t>
      </w:r>
    </w:p>
    <w:p w14:paraId="41F2941F" w14:textId="77777777" w:rsidR="003D3A29" w:rsidRDefault="003D3A29" w:rsidP="003D3A29">
      <w:pPr>
        <w:jc w:val="left"/>
      </w:pPr>
      <w:r>
        <w:t>1.1. System operacyjny typu serwerowego przeznaczony do instalacji w infrastrukturze lokalnej (On-Premises).</w:t>
      </w:r>
      <w:r>
        <w:br/>
        <w:t>1.2. Licencjonowanie oparte na liczbie rdzeni procesora – dostarczona licencja musi obejmować minimum 16 rdzeni fizycznych.</w:t>
      </w:r>
      <w:r>
        <w:br/>
        <w:t>1.3. System w wersji komercyjnej, wspierany przez producenta, z zapewnionymi aktualizacjami zabezpieczeń przez minimum 5 lat od daty dostawy.</w:t>
      </w:r>
      <w:r>
        <w:br/>
        <w:t>1.4. Wsparcie instalacji w środowiskach wirtualnych – możliwość uruchomienia jako system hosta lub maszyny wirtualnej.</w:t>
      </w:r>
      <w:r>
        <w:br/>
        <w:t>1.5. Możliwość instalacji na serwerach obsługujących firmware UEFI oraz mechanizmy Secure Boot.</w:t>
      </w:r>
    </w:p>
    <w:p w14:paraId="122940C8" w14:textId="3C838E53" w:rsidR="003D3A29" w:rsidRPr="00D32FB0" w:rsidRDefault="003D3A29" w:rsidP="003D3A29">
      <w:pPr>
        <w:rPr>
          <w:sz w:val="16"/>
          <w:szCs w:val="16"/>
        </w:rPr>
      </w:pPr>
    </w:p>
    <w:p w14:paraId="53A6F220" w14:textId="77777777" w:rsidR="003D3A29" w:rsidRDefault="003D3A29" w:rsidP="003D3A29">
      <w:pPr>
        <w:jc w:val="left"/>
      </w:pPr>
      <w:r>
        <w:rPr>
          <w:b/>
          <w:bCs/>
        </w:rPr>
        <w:t>2. Wymagania funkcjonalne</w:t>
      </w:r>
    </w:p>
    <w:p w14:paraId="46A39BAD" w14:textId="77777777" w:rsidR="003D3A29" w:rsidRDefault="003D3A29" w:rsidP="003D3A29">
      <w:pPr>
        <w:jc w:val="left"/>
      </w:pPr>
      <w:r>
        <w:t>2.1. Obsługa minimum:</w:t>
      </w:r>
    </w:p>
    <w:p w14:paraId="0D9824D3" w14:textId="77777777" w:rsidR="003D3A29" w:rsidRDefault="003D3A29" w:rsidP="003D3A29">
      <w:pPr>
        <w:numPr>
          <w:ilvl w:val="0"/>
          <w:numId w:val="1"/>
        </w:numPr>
        <w:suppressAutoHyphens w:val="0"/>
        <w:spacing w:line="259" w:lineRule="auto"/>
        <w:jc w:val="left"/>
      </w:pPr>
      <w:r>
        <w:t>64 rdzeni procesora,</w:t>
      </w:r>
    </w:p>
    <w:p w14:paraId="20C9787D" w14:textId="77777777" w:rsidR="003D3A29" w:rsidRDefault="003D3A29" w:rsidP="003D3A29">
      <w:pPr>
        <w:numPr>
          <w:ilvl w:val="0"/>
          <w:numId w:val="1"/>
        </w:numPr>
        <w:suppressAutoHyphens w:val="0"/>
        <w:spacing w:line="259" w:lineRule="auto"/>
        <w:jc w:val="left"/>
      </w:pPr>
      <w:r>
        <w:t>512 GB pamięci RAM.</w:t>
      </w:r>
    </w:p>
    <w:p w14:paraId="6C2011F9" w14:textId="77777777" w:rsidR="003D3A29" w:rsidRDefault="003D3A29" w:rsidP="003D3A29">
      <w:pPr>
        <w:jc w:val="left"/>
      </w:pPr>
      <w:r>
        <w:t>2.2. Wbudowane mechanizmy zarządzania rolami i funkcjami serwera umożliwiające uruchamianie co najmniej:</w:t>
      </w:r>
    </w:p>
    <w:p w14:paraId="255E7100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roli katalogowej (usługi katalogowe oparte na LDAP z możliwością autoryzacji użytkowników),</w:t>
      </w:r>
    </w:p>
    <w:p w14:paraId="3321C413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roli serwera plików,</w:t>
      </w:r>
    </w:p>
    <w:p w14:paraId="316BD3C9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roli serwera wydruku,</w:t>
      </w:r>
    </w:p>
    <w:p w14:paraId="10A8996B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roli serwera aplikacji,</w:t>
      </w:r>
    </w:p>
    <w:p w14:paraId="2F1257B8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mechanizmów klastrowania wysokiej dostępności.</w:t>
      </w:r>
    </w:p>
    <w:p w14:paraId="6DBBEA02" w14:textId="77777777" w:rsidR="003D3A29" w:rsidRDefault="003D3A29" w:rsidP="003D3A29">
      <w:pPr>
        <w:jc w:val="left"/>
      </w:pPr>
      <w:r>
        <w:t>2.3. Wbudowane środowisko do zarządzania poprzez interfejs graficzny oraz poprzez powłokę skryptową.</w:t>
      </w:r>
      <w:r>
        <w:br/>
        <w:t>2.4. Obsługa kontenerów aplikacyjnych oraz technologii wirtualizacji opartych na hypervisorze typu 1.</w:t>
      </w:r>
    </w:p>
    <w:p w14:paraId="5D0D4975" w14:textId="24506D73" w:rsidR="003D3A29" w:rsidRPr="00D32FB0" w:rsidRDefault="003D3A29" w:rsidP="003D3A29">
      <w:pPr>
        <w:rPr>
          <w:sz w:val="16"/>
          <w:szCs w:val="16"/>
        </w:rPr>
      </w:pPr>
    </w:p>
    <w:p w14:paraId="61C7FBB9" w14:textId="77777777" w:rsidR="003D3A29" w:rsidRDefault="003D3A29" w:rsidP="003D3A29">
      <w:pPr>
        <w:jc w:val="left"/>
      </w:pPr>
      <w:r>
        <w:rPr>
          <w:b/>
          <w:bCs/>
        </w:rPr>
        <w:t>3. Wymagania bezpieczeństwa</w:t>
      </w:r>
    </w:p>
    <w:p w14:paraId="5010C977" w14:textId="77777777" w:rsidR="003D3A29" w:rsidRDefault="003D3A29" w:rsidP="003D3A29">
      <w:pPr>
        <w:jc w:val="left"/>
      </w:pPr>
      <w:r>
        <w:t>3.1. Wsparcie dla szyfrowania dysków systemowych i wolumenów danych.</w:t>
      </w:r>
      <w:r>
        <w:br/>
        <w:t>3.2. Mechanizmy kontroli dostępu oparte na rolach (RBAC).</w:t>
      </w:r>
      <w:r>
        <w:br/>
        <w:t>3.3. Możliwość integracji z usługami katalogowymi oraz mechanizmami uwierzytelniania wieloskładnikowego (MFA).</w:t>
      </w:r>
      <w:r>
        <w:br/>
        <w:t>3.4. Wsparcie zapory sieciowej z możliwością filtrowania ruchu przychodzącego i wychodzącego.</w:t>
      </w:r>
      <w:r>
        <w:br/>
        <w:t>3.5. System musi posiadać moduły ochrony przed złośliwym oprogramowaniem lub możliwość integracji z rozwiązaniami klasy anty-malware.</w:t>
      </w:r>
    </w:p>
    <w:p w14:paraId="2F0DAB3B" w14:textId="4974E3B5" w:rsidR="003D3A29" w:rsidRPr="00D32FB0" w:rsidRDefault="003D3A29" w:rsidP="003D3A29">
      <w:pPr>
        <w:rPr>
          <w:sz w:val="16"/>
          <w:szCs w:val="16"/>
        </w:rPr>
      </w:pPr>
    </w:p>
    <w:p w14:paraId="3A6EB779" w14:textId="77777777" w:rsidR="003D3A29" w:rsidRDefault="003D3A29" w:rsidP="003D3A29">
      <w:pPr>
        <w:jc w:val="left"/>
      </w:pPr>
      <w:r>
        <w:rPr>
          <w:b/>
          <w:bCs/>
        </w:rPr>
        <w:t>4. Wymagania sieciowe</w:t>
      </w:r>
    </w:p>
    <w:p w14:paraId="448169E9" w14:textId="77777777" w:rsidR="003D3A29" w:rsidRDefault="003D3A29" w:rsidP="003D3A29">
      <w:pPr>
        <w:jc w:val="left"/>
      </w:pPr>
      <w:r>
        <w:t>4.1. Obsługa protokołów IPv4 i IPv6.</w:t>
      </w:r>
      <w:r>
        <w:br/>
        <w:t>4.2. Wsparcie:</w:t>
      </w:r>
    </w:p>
    <w:p w14:paraId="33C8D807" w14:textId="77777777" w:rsidR="003D3A29" w:rsidRDefault="003D3A29" w:rsidP="003D3A29">
      <w:pPr>
        <w:numPr>
          <w:ilvl w:val="0"/>
          <w:numId w:val="3"/>
        </w:numPr>
        <w:suppressAutoHyphens w:val="0"/>
        <w:spacing w:line="259" w:lineRule="auto"/>
        <w:jc w:val="left"/>
      </w:pPr>
      <w:r>
        <w:t>DHCP (serwer i klient),</w:t>
      </w:r>
    </w:p>
    <w:p w14:paraId="3B1449DA" w14:textId="77777777" w:rsidR="003D3A29" w:rsidRDefault="003D3A29" w:rsidP="003D3A29">
      <w:pPr>
        <w:numPr>
          <w:ilvl w:val="0"/>
          <w:numId w:val="3"/>
        </w:numPr>
        <w:suppressAutoHyphens w:val="0"/>
        <w:spacing w:line="259" w:lineRule="auto"/>
        <w:jc w:val="left"/>
      </w:pPr>
      <w:r>
        <w:lastRenderedPageBreak/>
        <w:t>DNS,</w:t>
      </w:r>
    </w:p>
    <w:p w14:paraId="14620AB6" w14:textId="77777777" w:rsidR="003D3A29" w:rsidRDefault="003D3A29" w:rsidP="003D3A29">
      <w:pPr>
        <w:numPr>
          <w:ilvl w:val="0"/>
          <w:numId w:val="3"/>
        </w:numPr>
        <w:suppressAutoHyphens w:val="0"/>
        <w:spacing w:line="259" w:lineRule="auto"/>
        <w:jc w:val="left"/>
      </w:pPr>
      <w:r>
        <w:t>NTP,</w:t>
      </w:r>
    </w:p>
    <w:p w14:paraId="1041ABC8" w14:textId="77777777" w:rsidR="003D3A29" w:rsidRDefault="003D3A29" w:rsidP="003D3A29">
      <w:pPr>
        <w:numPr>
          <w:ilvl w:val="0"/>
          <w:numId w:val="3"/>
        </w:numPr>
        <w:suppressAutoHyphens w:val="0"/>
        <w:spacing w:line="259" w:lineRule="auto"/>
        <w:jc w:val="left"/>
      </w:pPr>
      <w:r>
        <w:t>SMB/NFS,</w:t>
      </w:r>
    </w:p>
    <w:p w14:paraId="4267CBF5" w14:textId="77777777" w:rsidR="003D3A29" w:rsidRDefault="003D3A29" w:rsidP="003D3A29">
      <w:pPr>
        <w:numPr>
          <w:ilvl w:val="0"/>
          <w:numId w:val="3"/>
        </w:numPr>
        <w:suppressAutoHyphens w:val="0"/>
        <w:spacing w:line="259" w:lineRule="auto"/>
        <w:jc w:val="left"/>
      </w:pPr>
      <w:r>
        <w:t>HTTPS/TLS 1.3.</w:t>
      </w:r>
    </w:p>
    <w:p w14:paraId="2308479A" w14:textId="77777777" w:rsidR="003D3A29" w:rsidRDefault="003D3A29" w:rsidP="003D3A29">
      <w:pPr>
        <w:jc w:val="left"/>
      </w:pPr>
      <w:r>
        <w:t>4.3. Zgodność z mechanizmami VLAN, trunking, agregacja łączy.</w:t>
      </w:r>
    </w:p>
    <w:p w14:paraId="0FAFB15F" w14:textId="63D1E9DA" w:rsidR="003D3A29" w:rsidRPr="00D32FB0" w:rsidRDefault="003D3A29" w:rsidP="003D3A29">
      <w:pPr>
        <w:jc w:val="left"/>
        <w:rPr>
          <w:sz w:val="16"/>
          <w:szCs w:val="16"/>
        </w:rPr>
      </w:pPr>
    </w:p>
    <w:p w14:paraId="6234357E" w14:textId="77777777" w:rsidR="003D3A29" w:rsidRDefault="003D3A29" w:rsidP="003D3A29">
      <w:pPr>
        <w:jc w:val="left"/>
      </w:pPr>
      <w:r>
        <w:rPr>
          <w:b/>
          <w:bCs/>
        </w:rPr>
        <w:t>5. Wymagania dotyczące zarządzania</w:t>
      </w:r>
    </w:p>
    <w:p w14:paraId="07F51485" w14:textId="77777777" w:rsidR="003D3A29" w:rsidRDefault="003D3A29" w:rsidP="003D3A29">
      <w:pPr>
        <w:jc w:val="left"/>
      </w:pPr>
      <w:r>
        <w:t>5.1. Możliwość zdalnego zarządzania poprzez:</w:t>
      </w:r>
    </w:p>
    <w:p w14:paraId="6020DB73" w14:textId="77777777" w:rsidR="003D3A29" w:rsidRDefault="003D3A29" w:rsidP="003D3A29">
      <w:pPr>
        <w:numPr>
          <w:ilvl w:val="0"/>
          <w:numId w:val="4"/>
        </w:numPr>
        <w:suppressAutoHyphens w:val="0"/>
        <w:spacing w:line="259" w:lineRule="auto"/>
        <w:jc w:val="left"/>
      </w:pPr>
      <w:r>
        <w:t>interfejs webowy,</w:t>
      </w:r>
    </w:p>
    <w:p w14:paraId="678FC043" w14:textId="77777777" w:rsidR="003D3A29" w:rsidRDefault="003D3A29" w:rsidP="003D3A29">
      <w:pPr>
        <w:numPr>
          <w:ilvl w:val="0"/>
          <w:numId w:val="4"/>
        </w:numPr>
        <w:suppressAutoHyphens w:val="0"/>
        <w:spacing w:line="259" w:lineRule="auto"/>
        <w:jc w:val="left"/>
      </w:pPr>
      <w:r>
        <w:t>protokół zdalnej powłoki,</w:t>
      </w:r>
    </w:p>
    <w:p w14:paraId="10CFC35A" w14:textId="77777777" w:rsidR="003D3A29" w:rsidRDefault="003D3A29" w:rsidP="003D3A29">
      <w:pPr>
        <w:numPr>
          <w:ilvl w:val="0"/>
          <w:numId w:val="4"/>
        </w:numPr>
        <w:suppressAutoHyphens w:val="0"/>
        <w:spacing w:line="259" w:lineRule="auto"/>
        <w:jc w:val="left"/>
      </w:pPr>
      <w:r>
        <w:t>narzędzia skryptowe i API.</w:t>
      </w:r>
    </w:p>
    <w:p w14:paraId="0D861496" w14:textId="77777777" w:rsidR="003D3A29" w:rsidRDefault="003D3A29" w:rsidP="003D3A29">
      <w:pPr>
        <w:jc w:val="left"/>
      </w:pPr>
      <w:r>
        <w:t>5.2. Funkcje monitoringu usług i logów systemowych.</w:t>
      </w:r>
      <w:r>
        <w:br/>
        <w:t>5.3. Mechanizmy aktualizacji online i offline z możliwością konfiguracji harmonogramu.</w:t>
      </w:r>
    </w:p>
    <w:p w14:paraId="6BD07D81" w14:textId="07054A68" w:rsidR="003D3A29" w:rsidRPr="00D32FB0" w:rsidRDefault="003D3A29" w:rsidP="003D3A29">
      <w:pPr>
        <w:jc w:val="left"/>
        <w:rPr>
          <w:sz w:val="16"/>
          <w:szCs w:val="16"/>
        </w:rPr>
      </w:pPr>
    </w:p>
    <w:p w14:paraId="386BB4DA" w14:textId="77777777" w:rsidR="003D3A29" w:rsidRDefault="003D3A29" w:rsidP="003D3A29">
      <w:pPr>
        <w:jc w:val="left"/>
      </w:pPr>
      <w:r>
        <w:rPr>
          <w:b/>
          <w:bCs/>
        </w:rPr>
        <w:t>6. Wymagania instalacyjne i kompatybilność</w:t>
      </w:r>
    </w:p>
    <w:p w14:paraId="1705D3C2" w14:textId="77777777" w:rsidR="003D3A29" w:rsidRDefault="003D3A29" w:rsidP="003D3A29">
      <w:pPr>
        <w:jc w:val="left"/>
      </w:pPr>
      <w:r>
        <w:t>6.1. Wsparcie dla typowych macierzy RAID sprzętowych i programowych.</w:t>
      </w:r>
      <w:r>
        <w:br/>
        <w:t>6.2. Obsługa systemów plików przystosowanych do dużych wolumenów danych oraz ochrony przed uszkodzeniem metadanych.</w:t>
      </w:r>
      <w:r>
        <w:br/>
        <w:t>6.3. Zgodność ze sprzętem serwerowym klasy x86-64 oferowanym przez głównych producentów na rynku.</w:t>
      </w:r>
    </w:p>
    <w:p w14:paraId="559974AB" w14:textId="71043512" w:rsidR="003D3A29" w:rsidRPr="00D32FB0" w:rsidRDefault="003D3A29" w:rsidP="003D3A29">
      <w:pPr>
        <w:jc w:val="left"/>
        <w:rPr>
          <w:sz w:val="16"/>
          <w:szCs w:val="16"/>
        </w:rPr>
      </w:pPr>
    </w:p>
    <w:p w14:paraId="7B1DB0FD" w14:textId="77777777" w:rsidR="003D3A29" w:rsidRDefault="003D3A29" w:rsidP="003D3A29">
      <w:pPr>
        <w:jc w:val="left"/>
      </w:pPr>
      <w:r>
        <w:rPr>
          <w:b/>
          <w:bCs/>
        </w:rPr>
        <w:t>7. Wymagania licencyjne i wsparcie</w:t>
      </w:r>
    </w:p>
    <w:p w14:paraId="3D1BD731" w14:textId="77777777" w:rsidR="003D3A29" w:rsidRDefault="003D3A29" w:rsidP="003D3A29">
      <w:pPr>
        <w:jc w:val="left"/>
      </w:pPr>
      <w:r>
        <w:t>7.1. Licencja bezterminowa (perpetual) na minimum 16 rdzeni.</w:t>
      </w:r>
      <w:r>
        <w:br/>
        <w:t>7.2. Prawo do aktualizacji zabezpieczeń przez min. 5 lat.</w:t>
      </w:r>
      <w:r>
        <w:br/>
        <w:t>7.3. Opcjonalnie: możliwość zakupu rozszerzenia wsparcia producenta.</w:t>
      </w:r>
    </w:p>
    <w:p w14:paraId="701B4140" w14:textId="77777777" w:rsidR="003D3A29" w:rsidRDefault="003D3A29" w:rsidP="003D3A29"/>
    <w:p w14:paraId="5DFC0304" w14:textId="77777777" w:rsidR="003D3A29" w:rsidRDefault="003D3A29" w:rsidP="003D3A29"/>
    <w:p w14:paraId="60A314E8" w14:textId="77777777" w:rsidR="003D3A29" w:rsidRDefault="003D3A29" w:rsidP="003D3A29">
      <w:pPr>
        <w:rPr>
          <w:rFonts w:eastAsiaTheme="minorHAnsi" w:cstheme="minorBidi"/>
          <w:b/>
          <w:bCs/>
          <w:sz w:val="24"/>
          <w:szCs w:val="24"/>
        </w:rPr>
      </w:pPr>
      <w:r w:rsidRPr="003D3A29">
        <w:rPr>
          <w:rFonts w:eastAsiaTheme="minorHAnsi" w:cstheme="minorBidi"/>
          <w:b/>
          <w:bCs/>
          <w:sz w:val="24"/>
          <w:szCs w:val="24"/>
        </w:rPr>
        <w:t>Oprogramowanie backupowe o specyfikacji minimalnej jak poniżej:</w:t>
      </w:r>
    </w:p>
    <w:p w14:paraId="07C2A726" w14:textId="77777777" w:rsidR="003D3A29" w:rsidRPr="00D32FB0" w:rsidRDefault="003D3A29" w:rsidP="003D3A29">
      <w:pPr>
        <w:rPr>
          <w:b/>
          <w:bCs/>
          <w:sz w:val="16"/>
          <w:szCs w:val="16"/>
        </w:rPr>
      </w:pPr>
    </w:p>
    <w:p w14:paraId="6B65EE68" w14:textId="77777777" w:rsidR="003D3A29" w:rsidRPr="003D3A29" w:rsidRDefault="003D3A29" w:rsidP="003D3A29">
      <w:pPr>
        <w:pStyle w:val="Nagwek2"/>
        <w:spacing w:before="0" w:after="0"/>
        <w:rPr>
          <w:b/>
          <w:bCs/>
          <w:sz w:val="22"/>
          <w:szCs w:val="22"/>
        </w:rPr>
      </w:pPr>
      <w:r w:rsidRPr="003D3A29">
        <w:rPr>
          <w:b/>
          <w:bCs/>
          <w:sz w:val="22"/>
          <w:szCs w:val="22"/>
        </w:rPr>
        <w:t>Zarządzanie i magazyny</w:t>
      </w:r>
    </w:p>
    <w:p w14:paraId="4077FBB9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Produkt dostępny w polskiej wersji językowej.</w:t>
      </w:r>
    </w:p>
    <w:p w14:paraId="5600D06E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Konsola zarządzająca dostępna z poziomu przeglądarki internetowej</w:t>
      </w:r>
    </w:p>
    <w:p w14:paraId="7848FF33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System musi umożliwiać tworzenie kopii zapasowych na poziomie dysków</w:t>
      </w:r>
    </w:p>
    <w:p w14:paraId="23732F4E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System musi umożliwiać tworzenie kopii zapasowych na poziomie plików i folderów</w:t>
      </w:r>
    </w:p>
    <w:p w14:paraId="14EA8CD8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System musi umożliwiać replikację kopii zapasowych do wielu lokalizacji docelowych</w:t>
      </w:r>
    </w:p>
    <w:p w14:paraId="0529F537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System musi umożliwiać tworzenie kopii zapasowych i przywracanie systemów wykorzystujących UEFI/GPT</w:t>
      </w:r>
    </w:p>
    <w:p w14:paraId="35B1020B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System musi umożliwiać współpracę z usługą kopiowania woluminów w tle (VSS) firmy Microsoft</w:t>
      </w:r>
    </w:p>
    <w:p w14:paraId="62A82946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Możliwość zdefiniowania limitu przepustowości sieciowej z jakiej ma korzystać oprogramowanie backupowe</w:t>
      </w:r>
    </w:p>
    <w:p w14:paraId="684454FE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System zarządzania nie może być oparty o relacyjne bazy danych.</w:t>
      </w:r>
    </w:p>
    <w:p w14:paraId="207D8A10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Rozwiązanie działa w architekturze wykluczającej pojedynczy punkt awarii (awaria jednego z komponentów nie spowoduje przestoju w procesie tworzenia kopii zapasowej).</w:t>
      </w:r>
    </w:p>
    <w:p w14:paraId="0B264FF9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 xml:space="preserve">Rozwiązanie zapewnia zoptymalizowaną trasę transmisji danych poprzez możliwość wybrania dowolnego workera (urządzenia, które odpowiadać będzie za pobieranie danych z </w:t>
      </w:r>
      <w:r>
        <w:lastRenderedPageBreak/>
        <w:t>konkretnych usług) oraz browsera (urządzenia, które będzie wykorzystywane do przeszukiwania m.in. magazynów).</w:t>
      </w:r>
    </w:p>
    <w:p w14:paraId="57D6B3DC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Aplikacje klienckie powinny wysyłać dane z kopii zapasowej bezpośrednio na wskazany magazyn – serwer backupu/usługa zarządzania, ani żaden inny element Systemu, nie powinien brać udziału w przesyłaniu danych.</w:t>
      </w:r>
    </w:p>
    <w:p w14:paraId="62BEE5CC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Rozwiązanie musi być systemem multi-storage-owym i umożliwia tworzenie wielu repozytoriów danych jednocześnie również na innych środowiskach jako przestrzeń do replikacji danych.</w:t>
      </w:r>
    </w:p>
    <w:p w14:paraId="5082AC02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System musi oferować mechanizm składowania kopii backupowych (retencja danych) w nieskończoność lub oparty o czas i cykle.</w:t>
      </w:r>
    </w:p>
    <w:p w14:paraId="400DADF4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Rozwiązanie w warstwie sprzętowej powinno bazować na standardowych komponentach architektury x86, bez powiązania i poleganiu na komponentach wyłącznie jednego dostawy (tzw. "no propietary vendor lock").</w:t>
      </w:r>
    </w:p>
    <w:p w14:paraId="67D752B0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System pozwala administratorowi na ustawienie dowolnego harmonogramu replikacji danych pomiędzy dowolnymi wspieranymi magazynami.</w:t>
      </w:r>
    </w:p>
    <w:p w14:paraId="4A8C1D1A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System musi umożliwiać wykonywanie kopii obrazu dysku, kopii plików i katalogów oraz kopii maszyn wirtualnych bez ich zatrzymywania z zachowaniem stuprocentowej integralności i spójności danych wewnątrz wykonanej kopii zapasowej.</w:t>
      </w:r>
    </w:p>
    <w:p w14:paraId="7C454F40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Rozwiązanie musi realizować funkcjonalność jednoczesnego backupu wielu strumieni danych na to samo urządzenie.</w:t>
      </w:r>
    </w:p>
    <w:p w14:paraId="09FE3E2B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Rozwiązanie zapewnia backup jednoprzebiegowy - nawet w przypadku wymagania granularnego odtworzenia.</w:t>
      </w:r>
    </w:p>
    <w:p w14:paraId="79A3AB18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System musi umożliwiać automatyczne ponawianie prób utworzenia kopii zapasowej w przypadku wystąpienia błędu.</w:t>
      </w:r>
    </w:p>
    <w:p w14:paraId="16E7AFC2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Rozwiązanie powinno umożliwiać klonowanie planów kopii zapasowych, planów replikacji oraz planów testowego odtwarzania maszyn wirtualnych</w:t>
      </w:r>
    </w:p>
    <w:p w14:paraId="514E58A7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Rozwiązanie powinno umożliwiać uruchamianie przy zadaniach backupu dowolnych skryptów PRE/POST oraz po wykonaniu migawki VSS.</w:t>
      </w:r>
    </w:p>
    <w:p w14:paraId="45ABDAD4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System powinien umożliwiać definiowanie tzw. okna backupowego dla każdego z zadań w celu umożliwienia zarządzania obciążeniem sieci i uwzględnienia okien serwisowych występujących u Zamawiającego.</w:t>
      </w:r>
    </w:p>
    <w:p w14:paraId="6CF6E0E3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System musi automatycznie dodawać do polityki i harmonogramu tworzenia backupów nowe źródła / maszyny wirtualnych, dodane do bieżącego środowiska (automatyzacja oparta na polityce tworzenia kopii).</w:t>
      </w:r>
    </w:p>
    <w:p w14:paraId="561E578E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Rozwiązanie musi udostępniać możliwość podglądu postępu działania dowolnego zadania, w tym zadania wykonywania kopii zapasowych, odtwarzania danych, testowego odtwarzania danych, usuwania danych oraz zadania odświeżania zajętości magazynu na dane.</w:t>
      </w:r>
    </w:p>
    <w:p w14:paraId="6511BC6C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Rozwiązanie musi posiadać system powiadamiania poprzez e-mail oraz Slack o zdarzeniach w następujących przypadkach: zadanie zostało zakończone pomyślnie, zadanie zostało zakończone z ostrzeżeniami, zadanie zostało zakończone z błędem, zadanie zostało anulowane, zadanie nie zostało uruchomione.</w:t>
      </w:r>
    </w:p>
    <w:p w14:paraId="74767344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System powinien umożliwiać wysyłanie powiadomień  o statusie wykonanych zadań na dowolne adresy webhook, podawane przez użytkownika,</w:t>
      </w:r>
    </w:p>
    <w:p w14:paraId="7F30F774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 xml:space="preserve">Oferowane rozwiązanie musi być dobrane pod względem wydajności w oparciu o najlepsze praktyki producenta. </w:t>
      </w:r>
    </w:p>
    <w:p w14:paraId="149211CF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lastRenderedPageBreak/>
        <w:t xml:space="preserve">Rozwiązanie musi być wyskalowane, dobrane pod względem wymaganej funkcjonalności i wydajności stosownie do ilości zabezpieczanych danych i obiektów z uwzględnieniem przyrostu danych (serwery, maszyny wirtualne, bazy danych itp.) zgodnie z opisem w zapytaniu ofertowym. </w:t>
      </w:r>
    </w:p>
    <w:p w14:paraId="42C1DEA2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Wydajność oferowanej konfiguracji musi być taka, aby wszystkie funkcje systemu były dostępne w chwili wdrożenia (np. deduplikacja, kompresja, instancja workerów i browserów, replikacja, testowe odtwarzanie maszyn wirtualnych).</w:t>
      </w:r>
    </w:p>
    <w:p w14:paraId="2286BBAE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System pozwala na zmniejszenie rozmiaru przechowywanych i przesyłanych danych poprzez usuwanie zduplikowanych bloków danych ze źródła kopii pomiędzy wszystkimi źródłami w obrębie wszystkich kopii na magazynie danych.</w:t>
      </w:r>
    </w:p>
    <w:p w14:paraId="25DAB8FC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Proces deduplikacji musi być możliwy dla każdego z typów obsługiwanych magazynów.</w:t>
      </w:r>
    </w:p>
    <w:p w14:paraId="52F76CEB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 xml:space="preserve">Proces deduplikacji nie może wymagać instalacji żadnych dodatkowych komponentów, które będą pośredniczyły w zapisie danych z deduplikowanych </w:t>
      </w:r>
    </w:p>
    <w:p w14:paraId="791A573F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Proces deduplikacji nie może posiadać pojedynczego punktu awarii, tym samym musi być dostępny jednocześnie na każdym wspieranym magazynie na dane - również replikacyjnych. Awaria jednego z magazynów na dane nie może wpłynąć na integralność deduplikatów, jak i tablicy deduplikatów na innym magazynie.</w:t>
      </w:r>
    </w:p>
    <w:p w14:paraId="029210F7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Proces deduplikacji realizowany jest blokiem o zmiennej wielkości. Wielkość ta ustalona jest dynamicznie w trakcie wykonywania kopii zapasowej w celu zapewnienia jak najwyższej efektywności procesu.</w:t>
      </w:r>
    </w:p>
    <w:p w14:paraId="38A1779F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Proces szyfrowania kopii zapasowych nie może ograniczać procesu deduplikacji w ramach tego samego klucza szyfrującego.</w:t>
      </w:r>
    </w:p>
    <w:p w14:paraId="2576E8D4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Kompresja kopii zapasowych musi obsługiwać jeden z wymienionych algorytmów: LZ4, ZStandard. Dodatkowo, musi umożliwiać określenie szczegółowego poziomu kompresji, w tym: niski, średni, wysoki.</w:t>
      </w:r>
    </w:p>
    <w:p w14:paraId="5DCEE43B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Instalacja, modyfikacja ustawień, polityki tworzenia kopii zapasowej systemu nie może wymagać przerwania pracy lub restartu systemu.</w:t>
      </w:r>
    </w:p>
    <w:p w14:paraId="651695C1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System musi pozwalać na automatyczne aktualizacje oprogramowania.</w:t>
      </w:r>
    </w:p>
    <w:p w14:paraId="2E7C03A7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System musi być w stanie kompresować i szyfrować zabezpieczone dane w systemach NAS.</w:t>
      </w:r>
    </w:p>
    <w:p w14:paraId="66A4DEC7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System musi pozwalać na uruchomienie kontenerów Docker w dowolnych urządzeniach NAS w celu ich zabezpieczenia.</w:t>
      </w:r>
    </w:p>
    <w:p w14:paraId="5E037293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System tworzenia kopii zapasowej musi przechowywać dane w sposób zapewniający ich niezmienność (tzw. "resilience"), dzięki czemu kopie zapasowe nie będą mogły zostać nadpisane lub zmodyfikowane przez cały okres ich przechowywania, retencji.</w:t>
      </w:r>
    </w:p>
    <w:p w14:paraId="454F5C06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System zarówno będzie przechowywać dane w kopii zapasowej w postaci zaszyfrowanej jak też ruch wewnątrz systemu również musi być szyfrowany.</w:t>
      </w:r>
    </w:p>
    <w:p w14:paraId="108A3E3B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Archiwum długoterminowych kopii zapasowych musi być szyfrowane, a odzyskiwanie z archiwum obsługiwane z tego samego interfejsu użytkownika, co inne przywracanie dane.</w:t>
      </w:r>
    </w:p>
    <w:p w14:paraId="22820E10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System musi mieć mechanizmy chroniące przejęcie konta administratora oraz umożliwiać definiowanie dodatkowych uprawnień dla każdej z predefiniowanych ról użytkowników.</w:t>
      </w:r>
    </w:p>
    <w:p w14:paraId="7262513A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System musi pozwalać na gradację uprawnień administratorów - umożliwia tworzenie wielu kont administracyjnych z dedykowanymi rolami oraz uprawnieniami, jak m. in.: system operator, backup operator, restore operator, viewer. Dla każdej z tych ról system musi umożliwiać przypisywanie dodatkowych uprawnień, w tym możliwość zablokowania usuwania danych.</w:t>
      </w:r>
    </w:p>
    <w:p w14:paraId="40D320F8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lastRenderedPageBreak/>
        <w:t>Rozwiązanie musi posiadać możliwość nieodwracalnego usuwania danych z magazynu na dane w momencie spełnienia dodatkowych wymogów.</w:t>
      </w:r>
    </w:p>
    <w:p w14:paraId="7EA4B084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W sytuacji, gdyby podstawowe urządzenie tworzenia kopii zapasowej było niedostępne, system musi posiadać możliwość przywrócenia z archiwum za pomocą innej instancji systemu dostarczonej przez tego samego producenta. tzn. archiwum musi zawierać wszystkie informacje konieczne do odzyskania.</w:t>
      </w:r>
    </w:p>
    <w:p w14:paraId="0F14C3C6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Rozwiązanie musi umożliwiać uruchomienie konsoli w chmurze producenta zlokalizowanej na terenie Polski, w celu umożliwienia dostępu do środowiska zarządzania kopiami zapasowymi w przypadku czasowej niedostępności środowiska lokalnego.</w:t>
      </w:r>
    </w:p>
    <w:p w14:paraId="2AA7344F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System kopii zapasowej musi umożliwiać dostęp do konsoli administracyjnej z wielu stacji roboczych.</w:t>
      </w:r>
    </w:p>
    <w:p w14:paraId="6B8E8912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System kopii zapasowej musi wykorzystywać mechanizmy śledzenia zmienionych plików przy zabezpieczaniu udziałów plikowych.</w:t>
      </w:r>
    </w:p>
    <w:p w14:paraId="562D7797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System powinien posiadać predefiniowane schemat tworzenia kopii zapasowych: Custom, Basic, G-F-S, Forever incremental,</w:t>
      </w:r>
    </w:p>
    <w:p w14:paraId="2951C608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Rozwiązanie musi obsługiwać kontrolę dostępu opartą na rolach (RBAC).</w:t>
      </w:r>
    </w:p>
    <w:p w14:paraId="4126E325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Możliwość składowania utworzonych kopii zapasowych na magazynach chmurowych Amazon AWS, Azure, Wasabi, Google Cloud Storage, Backblaze B2, magazyny zgodne z S3.</w:t>
      </w:r>
    </w:p>
    <w:p w14:paraId="0BE4CBCD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Możliwość składowania utworzonych kopii zapasowych na udziałach sieciowych po protokole smb, nfs, iscsi, katalog lokalny</w:t>
      </w:r>
    </w:p>
    <w:p w14:paraId="636B2447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Zarządzanie i odzyskiwanie danych z kopii musi odbywać się z tego samego interfejsu użytkownika (konsoli), niezależnie od tego, gdzie znajduje się kopia zapasowa (w chmurze AWS, Azure, GCP, w Data Center czy w usłudze typu SaaS).</w:t>
      </w:r>
    </w:p>
    <w:p w14:paraId="205BA976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Czas przechowywania kopii zapasowej (retention time) systemu backupu nie może być zmieniony np. poprzez manipulowanie wskazaniami zegara serwera NTP w celu szybszego ich wyekspirowania - tzn. czasy przechowywania kopii zapasowych nie będą zależne od wskazań zegara czasu serwera NTP, ale będą wykorzystywać technologię, która mierzy upływ czasu.</w:t>
      </w:r>
    </w:p>
    <w:p w14:paraId="7780DC65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Możliwość generowania raportów dobowych w oparciu o harmonogram</w:t>
      </w:r>
    </w:p>
    <w:p w14:paraId="2594084D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 xml:space="preserve">Produkt musi posiadać możliwość zapisu kopii zapasowych do magazynu chmurowego dostarczanego bezpośrednio przez producenta oprogramowania (datacenter musi być zlokalizowane na terenie Polski) </w:t>
      </w:r>
    </w:p>
    <w:p w14:paraId="3B0F4452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Produkt musi posiadać możliwość zdefiniowania maksymalnej liczby równocześnie backupowanych urządzeń w ramach jednego planu backupowego, niezależnie od typu urządzenia (np. stacja robocza, serwer, maszyna wirtualna)</w:t>
      </w:r>
    </w:p>
    <w:p w14:paraId="53BCC92B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>Możliwość wyświetlenia szczegółowych informacji o chronionym urządzeniu takich jak: CPU, RAM, System operacyjny, Adres IP.</w:t>
      </w:r>
    </w:p>
    <w:p w14:paraId="0C7E4620" w14:textId="77777777" w:rsidR="003D3A29" w:rsidRDefault="003D3A29" w:rsidP="003D3A29">
      <w:pPr>
        <w:numPr>
          <w:ilvl w:val="0"/>
          <w:numId w:val="2"/>
        </w:numPr>
        <w:suppressAutoHyphens w:val="0"/>
        <w:spacing w:line="259" w:lineRule="auto"/>
        <w:jc w:val="left"/>
      </w:pPr>
      <w:r>
        <w:t xml:space="preserve">Produkt musi posiadać możliwość zdefiniowania poziomu obciążenia magazynu, po osiągnięciu którego zostanie wysłane powiadomienia e-mail. (poziom definiowany indywidualnie dla każdego magazynu) </w:t>
      </w:r>
    </w:p>
    <w:p w14:paraId="738A8B95" w14:textId="77777777" w:rsidR="003D3A29" w:rsidRPr="00D32FB0" w:rsidRDefault="003D3A29" w:rsidP="003D3A29">
      <w:pPr>
        <w:pStyle w:val="Nagwek2"/>
        <w:spacing w:before="0" w:after="0"/>
        <w:rPr>
          <w:b/>
          <w:bCs/>
          <w:sz w:val="16"/>
          <w:szCs w:val="16"/>
        </w:rPr>
      </w:pPr>
    </w:p>
    <w:p w14:paraId="4A7DC29C" w14:textId="0B055989" w:rsidR="003D3A29" w:rsidRDefault="003D3A29" w:rsidP="00D32FB0">
      <w:pPr>
        <w:pStyle w:val="Nagwek2"/>
        <w:spacing w:before="0" w:after="0"/>
      </w:pPr>
      <w:r w:rsidRPr="003D3A29">
        <w:rPr>
          <w:b/>
          <w:bCs/>
          <w:sz w:val="24"/>
          <w:szCs w:val="24"/>
        </w:rPr>
        <w:t>Wspierane systemy</w:t>
      </w:r>
    </w:p>
    <w:p w14:paraId="559FC1EC" w14:textId="77777777" w:rsidR="003D3A29" w:rsidRDefault="003D3A29" w:rsidP="003D3A29">
      <w:pPr>
        <w:ind w:firstLine="392"/>
        <w:jc w:val="left"/>
      </w:pPr>
      <w:r>
        <w:t xml:space="preserve">Możliwość instalacji oraz uruchomienia agenta backupowego na hostach fizycznych, </w:t>
      </w:r>
      <w:r>
        <w:tab/>
        <w:t>maszynach wirtualnych czy też kontenerach docker opartych o systemy:</w:t>
      </w:r>
    </w:p>
    <w:p w14:paraId="50770928" w14:textId="77777777" w:rsidR="003D3A29" w:rsidRDefault="003D3A29" w:rsidP="003D3A29">
      <w:pPr>
        <w:ind w:firstLine="720"/>
        <w:jc w:val="left"/>
      </w:pPr>
      <w:r>
        <w:t>Alpine 3.10+,</w:t>
      </w:r>
    </w:p>
    <w:p w14:paraId="01A72E75" w14:textId="77777777" w:rsidR="003D3A29" w:rsidRDefault="003D3A29" w:rsidP="003D3A29">
      <w:pPr>
        <w:ind w:firstLine="720"/>
        <w:jc w:val="left"/>
      </w:pPr>
      <w:r>
        <w:t>Debian: 9+,</w:t>
      </w:r>
    </w:p>
    <w:p w14:paraId="05ADF9B3" w14:textId="77777777" w:rsidR="003D3A29" w:rsidRDefault="003D3A29" w:rsidP="003D3A29">
      <w:pPr>
        <w:ind w:firstLine="720"/>
        <w:jc w:val="left"/>
      </w:pPr>
      <w:r>
        <w:lastRenderedPageBreak/>
        <w:t>Ubuntu: 16.04+,</w:t>
      </w:r>
    </w:p>
    <w:p w14:paraId="7E510E88" w14:textId="77777777" w:rsidR="003D3A29" w:rsidRDefault="003D3A29" w:rsidP="003D3A29">
      <w:pPr>
        <w:ind w:firstLine="720"/>
        <w:jc w:val="left"/>
      </w:pPr>
      <w:r>
        <w:t>Fedora: 29+,</w:t>
      </w:r>
    </w:p>
    <w:p w14:paraId="06A78030" w14:textId="77777777" w:rsidR="003D3A29" w:rsidRDefault="003D3A29" w:rsidP="003D3A29">
      <w:pPr>
        <w:ind w:firstLine="720"/>
        <w:jc w:val="left"/>
      </w:pPr>
      <w:r>
        <w:t>centOS: 7+,</w:t>
      </w:r>
    </w:p>
    <w:p w14:paraId="62ED6091" w14:textId="77777777" w:rsidR="003D3A29" w:rsidRDefault="003D3A29" w:rsidP="003D3A29">
      <w:pPr>
        <w:ind w:firstLine="720"/>
        <w:jc w:val="left"/>
      </w:pPr>
      <w:r>
        <w:t>RHEL: 6+,</w:t>
      </w:r>
    </w:p>
    <w:p w14:paraId="479E7E2E" w14:textId="77777777" w:rsidR="003D3A29" w:rsidRDefault="003D3A29" w:rsidP="003D3A29">
      <w:pPr>
        <w:ind w:firstLine="720"/>
        <w:jc w:val="left"/>
      </w:pPr>
      <w:r>
        <w:t>openSUSE: 15+,</w:t>
      </w:r>
    </w:p>
    <w:p w14:paraId="265B8CF2" w14:textId="77777777" w:rsidR="003D3A29" w:rsidRDefault="003D3A29" w:rsidP="003D3A29">
      <w:pPr>
        <w:ind w:firstLine="720"/>
        <w:jc w:val="left"/>
      </w:pPr>
      <w:r>
        <w:t>SUSE Enterprise Linux(SLES): 12 SP2+,</w:t>
      </w:r>
    </w:p>
    <w:p w14:paraId="213AD86A" w14:textId="77777777" w:rsidR="003D3A29" w:rsidRDefault="003D3A29" w:rsidP="003D3A29">
      <w:pPr>
        <w:ind w:firstLine="720"/>
        <w:jc w:val="left"/>
      </w:pPr>
      <w:r>
        <w:t>macOS: 10.13+,</w:t>
      </w:r>
    </w:p>
    <w:p w14:paraId="698D0C55" w14:textId="77777777" w:rsidR="003D3A29" w:rsidRDefault="003D3A29" w:rsidP="003D3A29">
      <w:pPr>
        <w:ind w:firstLine="720"/>
        <w:jc w:val="left"/>
      </w:pPr>
      <w:r>
        <w:t>Windows: 7, 8.1, 10(1607+),</w:t>
      </w:r>
    </w:p>
    <w:p w14:paraId="631F1110" w14:textId="77777777" w:rsidR="003D3A29" w:rsidRDefault="003D3A29" w:rsidP="003D3A29">
      <w:pPr>
        <w:ind w:firstLine="720"/>
        <w:jc w:val="left"/>
      </w:pPr>
      <w:r>
        <w:t>Windows Server: 2008 R2+,</w:t>
      </w:r>
    </w:p>
    <w:p w14:paraId="27007D10" w14:textId="77777777" w:rsidR="003D3A29" w:rsidRDefault="003D3A29" w:rsidP="00D32FB0">
      <w:pPr>
        <w:ind w:firstLine="720"/>
        <w:jc w:val="left"/>
      </w:pPr>
      <w:r>
        <w:t>Środowisk wirtualnych:</w:t>
      </w:r>
    </w:p>
    <w:p w14:paraId="58CA9B50" w14:textId="77777777" w:rsidR="003D3A29" w:rsidRDefault="003D3A29" w:rsidP="003D3A29">
      <w:pPr>
        <w:ind w:firstLine="720"/>
        <w:jc w:val="left"/>
      </w:pPr>
      <w:r>
        <w:t>Hyper-V 2016+,</w:t>
      </w:r>
    </w:p>
    <w:p w14:paraId="6FB5375B" w14:textId="77777777" w:rsidR="003D3A29" w:rsidRDefault="003D3A29" w:rsidP="003D3A29">
      <w:pPr>
        <w:ind w:firstLine="720"/>
        <w:jc w:val="left"/>
      </w:pPr>
      <w:r>
        <w:t>VMware: 6.7+.</w:t>
      </w:r>
    </w:p>
    <w:p w14:paraId="1619A276" w14:textId="77777777" w:rsidR="003D3A29" w:rsidRPr="00D32FB0" w:rsidRDefault="003D3A29" w:rsidP="003D3A29">
      <w:pPr>
        <w:ind w:firstLine="720"/>
        <w:jc w:val="left"/>
        <w:rPr>
          <w:sz w:val="16"/>
          <w:szCs w:val="16"/>
        </w:rPr>
      </w:pPr>
    </w:p>
    <w:p w14:paraId="707A3AD7" w14:textId="77777777" w:rsidR="003D3A29" w:rsidRDefault="003D3A29" w:rsidP="003D3A29">
      <w:pPr>
        <w:ind w:firstLine="720"/>
        <w:jc w:val="left"/>
      </w:pPr>
      <w:r>
        <w:t xml:space="preserve">Możliwość instalacji oraz uruchomienia serwera zarządzania na hostach fizycznych, </w:t>
      </w:r>
      <w:r>
        <w:tab/>
        <w:t>maszynach wirtualnych czy też kontenerach docker opartych o systemy:</w:t>
      </w:r>
    </w:p>
    <w:p w14:paraId="0482A04F" w14:textId="77777777" w:rsidR="003D3A29" w:rsidRDefault="003D3A29" w:rsidP="003D3A29">
      <w:pPr>
        <w:shd w:val="clear" w:color="auto" w:fill="FFFFFF"/>
        <w:ind w:firstLine="720"/>
        <w:jc w:val="left"/>
      </w:pPr>
      <w:r>
        <w:t>Debian: 9+</w:t>
      </w:r>
    </w:p>
    <w:p w14:paraId="224CA502" w14:textId="77777777" w:rsidR="003D3A29" w:rsidRDefault="003D3A29" w:rsidP="003D3A29">
      <w:pPr>
        <w:shd w:val="clear" w:color="auto" w:fill="FFFFFF"/>
        <w:ind w:firstLine="720"/>
        <w:jc w:val="left"/>
      </w:pPr>
      <w:r>
        <w:t>Ubuntu: 16.04+</w:t>
      </w:r>
    </w:p>
    <w:p w14:paraId="7162FAF1" w14:textId="77777777" w:rsidR="003D3A29" w:rsidRDefault="003D3A29" w:rsidP="003D3A29">
      <w:pPr>
        <w:shd w:val="clear" w:color="auto" w:fill="FFFFFF"/>
        <w:ind w:firstLine="720"/>
        <w:jc w:val="left"/>
      </w:pPr>
      <w:r>
        <w:t>Fedora: 29+</w:t>
      </w:r>
    </w:p>
    <w:p w14:paraId="7D41D8BF" w14:textId="77777777" w:rsidR="003D3A29" w:rsidRDefault="003D3A29" w:rsidP="003D3A29">
      <w:pPr>
        <w:shd w:val="clear" w:color="auto" w:fill="FFFFFF"/>
        <w:ind w:firstLine="720"/>
        <w:jc w:val="left"/>
      </w:pPr>
      <w:r>
        <w:t>centOS: 7+</w:t>
      </w:r>
    </w:p>
    <w:p w14:paraId="6225187D" w14:textId="77777777" w:rsidR="003D3A29" w:rsidRDefault="003D3A29" w:rsidP="003D3A29">
      <w:pPr>
        <w:shd w:val="clear" w:color="auto" w:fill="FFFFFF"/>
        <w:ind w:firstLine="720"/>
        <w:jc w:val="left"/>
      </w:pPr>
      <w:r>
        <w:t>RHEL: 6+</w:t>
      </w:r>
    </w:p>
    <w:p w14:paraId="44294C0D" w14:textId="77777777" w:rsidR="003D3A29" w:rsidRDefault="003D3A29" w:rsidP="003D3A29">
      <w:pPr>
        <w:shd w:val="clear" w:color="auto" w:fill="FFFFFF"/>
        <w:ind w:firstLine="720"/>
        <w:jc w:val="left"/>
      </w:pPr>
      <w:r>
        <w:t>openSUSE: 15+</w:t>
      </w:r>
    </w:p>
    <w:p w14:paraId="7F5763FD" w14:textId="77777777" w:rsidR="003D3A29" w:rsidRDefault="003D3A29" w:rsidP="003D3A29">
      <w:pPr>
        <w:shd w:val="clear" w:color="auto" w:fill="FFFFFF"/>
        <w:ind w:firstLine="720"/>
        <w:jc w:val="left"/>
      </w:pPr>
      <w:r>
        <w:t>SUSE Enterprise Linux (SLES): 12 SP2+</w:t>
      </w:r>
    </w:p>
    <w:p w14:paraId="56A3D5DF" w14:textId="77777777" w:rsidR="003D3A29" w:rsidRDefault="003D3A29" w:rsidP="003D3A29">
      <w:pPr>
        <w:shd w:val="clear" w:color="auto" w:fill="FFFFFF"/>
        <w:ind w:firstLine="720"/>
        <w:jc w:val="left"/>
      </w:pPr>
      <w:r>
        <w:t>Windows Client: 7, 8.1, 10 (1607+)</w:t>
      </w:r>
    </w:p>
    <w:p w14:paraId="6650BAAE" w14:textId="77777777" w:rsidR="003D3A29" w:rsidRDefault="003D3A29" w:rsidP="003D3A29">
      <w:pPr>
        <w:shd w:val="clear" w:color="auto" w:fill="FFFFFF"/>
        <w:ind w:firstLine="720"/>
        <w:jc w:val="left"/>
      </w:pPr>
      <w:bookmarkStart w:id="1" w:name="_30j0zll"/>
      <w:bookmarkEnd w:id="1"/>
      <w:r>
        <w:t>Windows Server: 2012 R2+,</w:t>
      </w:r>
    </w:p>
    <w:p w14:paraId="60E9F71B" w14:textId="77777777" w:rsidR="003D3A29" w:rsidRPr="003D3A29" w:rsidRDefault="003D3A29" w:rsidP="003D3A29">
      <w:pPr>
        <w:pStyle w:val="Nagwek2"/>
        <w:spacing w:before="0" w:after="0"/>
        <w:rPr>
          <w:sz w:val="16"/>
          <w:szCs w:val="16"/>
        </w:rPr>
      </w:pPr>
      <w:bookmarkStart w:id="2" w:name="_y5kdyr3nat9u"/>
      <w:bookmarkEnd w:id="2"/>
    </w:p>
    <w:p w14:paraId="421689EA" w14:textId="70D61B80" w:rsidR="003D3A29" w:rsidRPr="003D3A29" w:rsidRDefault="003D3A29" w:rsidP="003D3A29">
      <w:pPr>
        <w:pStyle w:val="Nagwek2"/>
        <w:spacing w:before="0" w:after="0"/>
        <w:rPr>
          <w:b/>
          <w:bCs/>
          <w:sz w:val="24"/>
          <w:szCs w:val="24"/>
        </w:rPr>
      </w:pPr>
      <w:r w:rsidRPr="003D3A29">
        <w:rPr>
          <w:b/>
          <w:bCs/>
          <w:sz w:val="24"/>
          <w:szCs w:val="24"/>
        </w:rPr>
        <w:t>Środowiska fizyczne i bazy danych</w:t>
      </w:r>
    </w:p>
    <w:p w14:paraId="75B5B4A4" w14:textId="77777777" w:rsidR="003D3A29" w:rsidRDefault="003D3A29" w:rsidP="003D3A29">
      <w:pPr>
        <w:numPr>
          <w:ilvl w:val="0"/>
          <w:numId w:val="1"/>
        </w:numPr>
        <w:suppressAutoHyphens w:val="0"/>
        <w:spacing w:line="259" w:lineRule="auto"/>
        <w:jc w:val="left"/>
      </w:pPr>
      <w:r>
        <w:t>Rozwiązanie powinno umożliwiać tworzenie grup urządzeń w celu automatyzacji procesów podczas pracy z urządzeniami.</w:t>
      </w:r>
    </w:p>
    <w:p w14:paraId="56DFE13A" w14:textId="77777777" w:rsidR="003D3A29" w:rsidRDefault="003D3A29" w:rsidP="003D3A29">
      <w:pPr>
        <w:numPr>
          <w:ilvl w:val="0"/>
          <w:numId w:val="1"/>
        </w:numPr>
        <w:suppressAutoHyphens w:val="0"/>
        <w:spacing w:line="259" w:lineRule="auto"/>
        <w:jc w:val="left"/>
      </w:pPr>
      <w:r>
        <w:t xml:space="preserve">Produkt musi posiadać możliwość tworzenia zadań dla grupy urządzeń oraz dla wybranych urządzeń. </w:t>
      </w:r>
    </w:p>
    <w:p w14:paraId="65D04C67" w14:textId="77777777" w:rsidR="003D3A29" w:rsidRDefault="003D3A29" w:rsidP="003D3A29">
      <w:pPr>
        <w:numPr>
          <w:ilvl w:val="0"/>
          <w:numId w:val="1"/>
        </w:numPr>
        <w:suppressAutoHyphens w:val="0"/>
        <w:spacing w:line="259" w:lineRule="auto"/>
        <w:jc w:val="left"/>
      </w:pPr>
      <w:r>
        <w:t>Rozwiązanie musi pozwalać na automatyczne wyłączenie stacji roboczej po wykonaniu kopii zapasowej.</w:t>
      </w:r>
    </w:p>
    <w:p w14:paraId="030FFF90" w14:textId="77777777" w:rsidR="003D3A29" w:rsidRDefault="003D3A29" w:rsidP="003D3A29">
      <w:pPr>
        <w:numPr>
          <w:ilvl w:val="0"/>
          <w:numId w:val="1"/>
        </w:numPr>
        <w:suppressAutoHyphens w:val="0"/>
        <w:spacing w:line="259" w:lineRule="auto"/>
        <w:jc w:val="left"/>
      </w:pPr>
      <w:r>
        <w:t>Rozwiązanie backupowe musi pozwalać na zabezpieczanie zaszyfrowanych partycji min. BitLocker, Veracrypt, TrueCrypt, Eset Endpoint Encryption.</w:t>
      </w:r>
    </w:p>
    <w:p w14:paraId="17CBD942" w14:textId="77777777" w:rsidR="003D3A29" w:rsidRDefault="003D3A29" w:rsidP="003D3A29">
      <w:pPr>
        <w:numPr>
          <w:ilvl w:val="0"/>
          <w:numId w:val="1"/>
        </w:numPr>
        <w:suppressAutoHyphens w:val="0"/>
        <w:spacing w:line="259" w:lineRule="auto"/>
        <w:jc w:val="left"/>
      </w:pPr>
      <w:r>
        <w:t>System jest niezależny od wersji Microsoft SQL i musi umożliwiać przywracanie danych SQL dla tej samej lub nowszej wersji.</w:t>
      </w:r>
    </w:p>
    <w:p w14:paraId="025A7753" w14:textId="77777777" w:rsidR="003D3A29" w:rsidRDefault="003D3A29" w:rsidP="003D3A29">
      <w:pPr>
        <w:numPr>
          <w:ilvl w:val="0"/>
          <w:numId w:val="1"/>
        </w:numPr>
        <w:suppressAutoHyphens w:val="0"/>
        <w:spacing w:line="259" w:lineRule="auto"/>
        <w:jc w:val="left"/>
      </w:pPr>
      <w:r>
        <w:t>System musi obsługiwać również narzędzia RMAN firmy Oracle do tworzenia kopii zapasowych i odzyskiwania. Dodatkowo system musi obsługiwać funkcję przyrostowego scalania danych.</w:t>
      </w:r>
    </w:p>
    <w:p w14:paraId="63A05410" w14:textId="77777777" w:rsidR="003D3A29" w:rsidRDefault="003D3A29" w:rsidP="003D3A29">
      <w:pPr>
        <w:numPr>
          <w:ilvl w:val="0"/>
          <w:numId w:val="1"/>
        </w:numPr>
        <w:suppressAutoHyphens w:val="0"/>
        <w:spacing w:line="259" w:lineRule="auto"/>
        <w:jc w:val="left"/>
      </w:pPr>
      <w:r>
        <w:t>System kopii zapasowej musi wspierać odtwarzanie pojedynczych plików z systemów Windows oraz Linux.</w:t>
      </w:r>
    </w:p>
    <w:p w14:paraId="18C5CA66" w14:textId="77777777" w:rsidR="003D3A29" w:rsidRDefault="003D3A29" w:rsidP="003D3A29">
      <w:pPr>
        <w:numPr>
          <w:ilvl w:val="0"/>
          <w:numId w:val="1"/>
        </w:numPr>
        <w:suppressAutoHyphens w:val="0"/>
        <w:spacing w:line="259" w:lineRule="auto"/>
        <w:jc w:val="left"/>
      </w:pPr>
      <w:r>
        <w:t xml:space="preserve">W przypadku niedostępności źródła danych, system musi oczekiwać na powrót dostępności źródła danych przez określony przez administratora okres. W przypadku braku powrotu dostępności źródła, system musi podjąć ustaloną przez administratora liczbę prób kontynuacji kopii. W przypadku powrotu źródła danych system musi kontynuować zadanie backupu od momentu, w którym wystąpiła niedostępność źródła - system nie może </w:t>
      </w:r>
      <w:r>
        <w:lastRenderedPageBreak/>
        <w:t>rozpoczynać zadania od punktu początkowego i rozpoczynać przesyłania kopii od zera. W przypadku braku powrotu źródła danych system powinien zakończyć zadanie błędem.</w:t>
      </w:r>
    </w:p>
    <w:p w14:paraId="76F27AB3" w14:textId="77777777" w:rsidR="003D3A29" w:rsidRDefault="003D3A29" w:rsidP="003D3A29">
      <w:pPr>
        <w:numPr>
          <w:ilvl w:val="0"/>
          <w:numId w:val="1"/>
        </w:numPr>
        <w:suppressAutoHyphens w:val="0"/>
        <w:spacing w:line="259" w:lineRule="auto"/>
        <w:jc w:val="left"/>
      </w:pPr>
      <w:r>
        <w:t>Odtwarzanie Bare Metal Restore w Systemie może odbywać się na takim samym sprzęcie, jak ten który był backupowany, jak również na zupełnie innym komputerze lub serwerze z automatycznym dopasowaniem sterowników oraz z możliwością dodania sterowników przez użytkownika.</w:t>
      </w:r>
    </w:p>
    <w:p w14:paraId="4F5A2873" w14:textId="77777777" w:rsidR="003D3A29" w:rsidRDefault="003D3A29" w:rsidP="003D3A29">
      <w:pPr>
        <w:numPr>
          <w:ilvl w:val="0"/>
          <w:numId w:val="1"/>
        </w:numPr>
        <w:suppressAutoHyphens w:val="0"/>
        <w:spacing w:line="259" w:lineRule="auto"/>
        <w:jc w:val="left"/>
      </w:pPr>
      <w:r>
        <w:t>Rozwiązanie powinno umożliwiać uruchamianie procesu Bare Metal Restore z dowolnego bootowalnego nośnika danych.</w:t>
      </w:r>
    </w:p>
    <w:p w14:paraId="50CEB4B2" w14:textId="77777777" w:rsidR="003D3A29" w:rsidRDefault="003D3A29" w:rsidP="003D3A29">
      <w:pPr>
        <w:numPr>
          <w:ilvl w:val="0"/>
          <w:numId w:val="1"/>
        </w:numPr>
        <w:suppressAutoHyphens w:val="0"/>
        <w:spacing w:line="259" w:lineRule="auto"/>
        <w:jc w:val="left"/>
      </w:pPr>
      <w:r>
        <w:t>Rozwiązanie powinno wspierać odtwarzanie danych w scenariuszach P2P, P2V, V2P, V2V.</w:t>
      </w:r>
    </w:p>
    <w:p w14:paraId="24F6E03D" w14:textId="77777777" w:rsidR="003D3A29" w:rsidRDefault="003D3A29" w:rsidP="003D3A29">
      <w:pPr>
        <w:numPr>
          <w:ilvl w:val="0"/>
          <w:numId w:val="1"/>
        </w:numPr>
        <w:suppressAutoHyphens w:val="0"/>
        <w:spacing w:line="259" w:lineRule="auto"/>
        <w:jc w:val="left"/>
      </w:pPr>
      <w:r>
        <w:t>Rozwiązanie umożliwia odtwarzanie kopii obrazu dysku w wybranym formacie (RAW, VHD, VHDX, VMDK).</w:t>
      </w:r>
    </w:p>
    <w:p w14:paraId="2E055A41" w14:textId="77777777" w:rsidR="003D3A29" w:rsidRDefault="003D3A29" w:rsidP="003D3A29">
      <w:pPr>
        <w:numPr>
          <w:ilvl w:val="0"/>
          <w:numId w:val="1"/>
        </w:numPr>
        <w:suppressAutoHyphens w:val="0"/>
        <w:spacing w:line="259" w:lineRule="auto"/>
        <w:jc w:val="left"/>
      </w:pPr>
      <w:r>
        <w:t>Rozwiązanie musi umożliwiać odtwarzanie zasobów plikowych bez praw dostępu (tzw. ACL) oraz z prawami dostępu. Funkcjonalność ta musi być możliwa do skonfigurowania przez administratora na etapie konfiguracji procesu przywracania danych.</w:t>
      </w:r>
    </w:p>
    <w:p w14:paraId="1E643E24" w14:textId="77777777" w:rsidR="003D3A29" w:rsidRDefault="003D3A29" w:rsidP="003D3A29">
      <w:pPr>
        <w:numPr>
          <w:ilvl w:val="0"/>
          <w:numId w:val="1"/>
        </w:numPr>
        <w:suppressAutoHyphens w:val="0"/>
        <w:spacing w:line="259" w:lineRule="auto"/>
        <w:jc w:val="left"/>
      </w:pPr>
      <w:r>
        <w:t>Rozwiązanie musi umożliwiać przywracanie plików pomiędzy różnymi systemami operacyjnymi i systemami plików (np. odtwarzanie danych plikowych Linux na systemie Windows).</w:t>
      </w:r>
    </w:p>
    <w:p w14:paraId="7C9948E4" w14:textId="77777777" w:rsidR="003D3A29" w:rsidRPr="00D32FB0" w:rsidRDefault="003D3A29" w:rsidP="003D3A29">
      <w:pPr>
        <w:pStyle w:val="Nagwek2"/>
        <w:spacing w:before="0" w:after="0"/>
        <w:rPr>
          <w:b/>
          <w:bCs/>
          <w:sz w:val="16"/>
          <w:szCs w:val="16"/>
        </w:rPr>
      </w:pPr>
      <w:bookmarkStart w:id="3" w:name="_x1ihffwv0bwe"/>
      <w:bookmarkEnd w:id="3"/>
    </w:p>
    <w:p w14:paraId="06B0AC58" w14:textId="19982392" w:rsidR="003D3A29" w:rsidRPr="003D3A29" w:rsidRDefault="003D3A29" w:rsidP="003D3A29">
      <w:pPr>
        <w:pStyle w:val="Nagwek2"/>
        <w:spacing w:before="0" w:after="0"/>
        <w:rPr>
          <w:b/>
          <w:bCs/>
          <w:sz w:val="24"/>
          <w:szCs w:val="24"/>
        </w:rPr>
      </w:pPr>
      <w:r w:rsidRPr="003D3A29">
        <w:rPr>
          <w:b/>
          <w:bCs/>
          <w:sz w:val="24"/>
          <w:szCs w:val="24"/>
        </w:rPr>
        <w:t>Środowiska wirtualne</w:t>
      </w:r>
    </w:p>
    <w:p w14:paraId="42D06776" w14:textId="77777777" w:rsidR="003D3A29" w:rsidRDefault="003D3A29" w:rsidP="003D3A29">
      <w:pPr>
        <w:numPr>
          <w:ilvl w:val="0"/>
          <w:numId w:val="9"/>
        </w:numPr>
        <w:suppressAutoHyphens w:val="0"/>
        <w:spacing w:line="259" w:lineRule="auto"/>
        <w:jc w:val="left"/>
      </w:pPr>
      <w:r>
        <w:t>System musi posiadać wsparcie dla wirtualizatorów VMware vSphere, Microsoft Hyper-V oraz Proxmox Virtual Environment</w:t>
      </w:r>
    </w:p>
    <w:p w14:paraId="501DFC3F" w14:textId="77777777" w:rsidR="003D3A29" w:rsidRDefault="003D3A29" w:rsidP="003D3A29">
      <w:pPr>
        <w:numPr>
          <w:ilvl w:val="0"/>
          <w:numId w:val="9"/>
        </w:numPr>
        <w:suppressAutoHyphens w:val="0"/>
        <w:spacing w:line="259" w:lineRule="auto"/>
        <w:jc w:val="left"/>
      </w:pPr>
      <w:r>
        <w:t>Dla wspieranych wirtualizatorów system musi posiadać możliwość zabezpieczania całych maszyn wirtualnych bez konieczności instalacji agentów backupowych wewnątrz maszyn wirtualnych</w:t>
      </w:r>
    </w:p>
    <w:p w14:paraId="2962E9AF" w14:textId="77777777" w:rsidR="003D3A29" w:rsidRDefault="003D3A29" w:rsidP="003D3A29">
      <w:pPr>
        <w:numPr>
          <w:ilvl w:val="0"/>
          <w:numId w:val="9"/>
        </w:numPr>
        <w:suppressAutoHyphens w:val="0"/>
        <w:spacing w:line="259" w:lineRule="auto"/>
        <w:jc w:val="left"/>
      </w:pPr>
      <w:r>
        <w:t>Dla wspieranych środowisk wirtualnych system musi umożliwiać wykonanie kopii pełnej, różnicowej oraz przyrostowej, a dodatkowo umożliwiać wykonanie procesu deduplikacji</w:t>
      </w:r>
    </w:p>
    <w:p w14:paraId="52ABAE86" w14:textId="77777777" w:rsidR="003D3A29" w:rsidRDefault="003D3A29" w:rsidP="003D3A29">
      <w:pPr>
        <w:numPr>
          <w:ilvl w:val="0"/>
          <w:numId w:val="9"/>
        </w:numPr>
        <w:suppressAutoHyphens w:val="0"/>
        <w:spacing w:line="259" w:lineRule="auto"/>
        <w:jc w:val="left"/>
      </w:pPr>
      <w:r>
        <w:t>System musi wspierać kopię w trybie application-aware dla wirtualizatorów Hyper-V oraz vSphere.</w:t>
      </w:r>
    </w:p>
    <w:p w14:paraId="1F531D41" w14:textId="77777777" w:rsidR="003D3A29" w:rsidRDefault="003D3A29" w:rsidP="003D3A29">
      <w:pPr>
        <w:numPr>
          <w:ilvl w:val="0"/>
          <w:numId w:val="9"/>
        </w:numPr>
        <w:suppressAutoHyphens w:val="0"/>
        <w:spacing w:line="259" w:lineRule="auto"/>
        <w:jc w:val="left"/>
      </w:pPr>
      <w:r>
        <w:t>Dla środowiska VMware, system musi umożliwiać wykonywanie kopii maszyn wirtualnych z zastosowanie zaawansowanych metod transportu (HotAdd, SAN, LAN), w tym metodami LAN-Free, tj. takimi, które podczas wykonywania backupu nie obciążają interfejsów sieciowych maszyn wirtualnych.</w:t>
      </w:r>
    </w:p>
    <w:p w14:paraId="52960088" w14:textId="77777777" w:rsidR="003D3A29" w:rsidRDefault="003D3A29" w:rsidP="003D3A29">
      <w:pPr>
        <w:numPr>
          <w:ilvl w:val="0"/>
          <w:numId w:val="9"/>
        </w:numPr>
        <w:suppressAutoHyphens w:val="0"/>
        <w:spacing w:line="259" w:lineRule="auto"/>
        <w:jc w:val="left"/>
      </w:pPr>
      <w:r>
        <w:t xml:space="preserve">System kopii zapasowej musi wykorzystywać mechanizmy Change Block Tracking oraz Replica Change Tracking dla wspieranych przez producenta platformach wirtualizacyjnych. </w:t>
      </w:r>
    </w:p>
    <w:p w14:paraId="5F9F4AE7" w14:textId="77777777" w:rsidR="003D3A29" w:rsidRDefault="003D3A29" w:rsidP="003D3A29">
      <w:pPr>
        <w:numPr>
          <w:ilvl w:val="0"/>
          <w:numId w:val="9"/>
        </w:numPr>
        <w:suppressAutoHyphens w:val="0"/>
        <w:spacing w:line="259" w:lineRule="auto"/>
        <w:jc w:val="left"/>
      </w:pPr>
      <w:r>
        <w:t>Rozwiązanie producenta musi być certyfikowane przez dostawcę platformy wirtualizacyjnej, tj. producent musi uczestniczyć w programie Technology Alliance Partner.</w:t>
      </w:r>
    </w:p>
    <w:p w14:paraId="7D097687" w14:textId="77777777" w:rsidR="003D3A29" w:rsidRDefault="003D3A29" w:rsidP="003D3A29">
      <w:pPr>
        <w:numPr>
          <w:ilvl w:val="0"/>
          <w:numId w:val="9"/>
        </w:numPr>
        <w:suppressAutoHyphens w:val="0"/>
        <w:spacing w:line="259" w:lineRule="auto"/>
        <w:jc w:val="left"/>
      </w:pPr>
      <w:r>
        <w:t>Dla wybranych wirtualizatorów, system kopii zapasowej musi umożliwiać jednoczesne uruchomienie wielu maszyn wirtualnych bezpośrednio ze zdeduplikowanego i skompresowanego pliku backupu, z dowolnego punktu przywracania, bez potrzeby kopiowania jej na storage produkcyjny. Funkcjonalność musi być oferowana dla środowisk VMware oraz Hyper-V niezależnie od rodzaju storage-u użytego do przechowywania kopii zapasowych.</w:t>
      </w:r>
    </w:p>
    <w:p w14:paraId="6F15077C" w14:textId="77777777" w:rsidR="003D3A29" w:rsidRDefault="003D3A29" w:rsidP="003D3A29">
      <w:pPr>
        <w:numPr>
          <w:ilvl w:val="0"/>
          <w:numId w:val="9"/>
        </w:numPr>
        <w:suppressAutoHyphens w:val="0"/>
        <w:spacing w:line="259" w:lineRule="auto"/>
        <w:jc w:val="left"/>
      </w:pPr>
      <w:r>
        <w:t>Rozwiązanie powinno umożliwiać uruchomienie backupu z innych platform (inne wirtualizatory, maszyny fizyczne oraz chmura publiczna).</w:t>
      </w:r>
    </w:p>
    <w:p w14:paraId="14CD165D" w14:textId="77777777" w:rsidR="003D3A29" w:rsidRDefault="003D3A29" w:rsidP="003D3A29">
      <w:pPr>
        <w:numPr>
          <w:ilvl w:val="0"/>
          <w:numId w:val="9"/>
        </w:numPr>
        <w:suppressAutoHyphens w:val="0"/>
        <w:spacing w:line="259" w:lineRule="auto"/>
        <w:jc w:val="left"/>
      </w:pPr>
      <w:r>
        <w:t>System kopii zapasowej musi umożliwiać weryfikację odtwarzalności wirtualnych maszyn według własnego harmonogramu w dowolnym środowisku dla wybranych wirtualizatorów.</w:t>
      </w:r>
    </w:p>
    <w:p w14:paraId="1ADF9A12" w14:textId="77777777" w:rsidR="003D3A29" w:rsidRPr="003D3A29" w:rsidRDefault="003D3A29" w:rsidP="003D3A29">
      <w:pPr>
        <w:rPr>
          <w:sz w:val="16"/>
          <w:szCs w:val="16"/>
        </w:rPr>
      </w:pPr>
    </w:p>
    <w:p w14:paraId="0F26656E" w14:textId="77777777" w:rsidR="003D3A29" w:rsidRPr="003D3A29" w:rsidRDefault="003D3A29" w:rsidP="003D3A29">
      <w:pPr>
        <w:pStyle w:val="Nagwek2"/>
        <w:spacing w:before="0" w:after="0"/>
        <w:rPr>
          <w:b/>
          <w:bCs/>
          <w:sz w:val="24"/>
          <w:szCs w:val="24"/>
        </w:rPr>
      </w:pPr>
      <w:bookmarkStart w:id="4" w:name="_d6jm5ggyz1m6"/>
      <w:bookmarkEnd w:id="4"/>
      <w:r w:rsidRPr="003D3A29">
        <w:rPr>
          <w:b/>
          <w:bCs/>
          <w:sz w:val="24"/>
          <w:szCs w:val="24"/>
        </w:rPr>
        <w:lastRenderedPageBreak/>
        <w:t>Aplikacje SaaS</w:t>
      </w:r>
    </w:p>
    <w:p w14:paraId="4F0DEBFA" w14:textId="77777777" w:rsidR="003D3A29" w:rsidRDefault="003D3A29" w:rsidP="003D3A29">
      <w:pPr>
        <w:numPr>
          <w:ilvl w:val="0"/>
          <w:numId w:val="4"/>
        </w:numPr>
        <w:suppressAutoHyphens w:val="0"/>
        <w:spacing w:line="259" w:lineRule="auto"/>
        <w:jc w:val="left"/>
      </w:pPr>
      <w:r>
        <w:t>Ochrona z tej samej konsoli dla  Microsoft 365 minimum na poziomie, skrzynek pocztowych, onedrive, kontaktów, kalendarza.</w:t>
      </w:r>
    </w:p>
    <w:p w14:paraId="6422A671" w14:textId="77777777" w:rsidR="003D3A29" w:rsidRDefault="003D3A29" w:rsidP="003D3A29">
      <w:pPr>
        <w:numPr>
          <w:ilvl w:val="0"/>
          <w:numId w:val="4"/>
        </w:numPr>
        <w:suppressAutoHyphens w:val="0"/>
        <w:spacing w:line="259" w:lineRule="auto"/>
        <w:jc w:val="left"/>
      </w:pPr>
      <w:r>
        <w:t>Rozwiązanie musi umożliwiać przywracanie danych Microsoft 365: do wskazanej, dowolnej lokalizacji, na wybranym urządzeniu w formie pliku .pst oraz do istniejącego konta w usłudze Microsoft 365 (tego samego lub innego, w tym w innej organizacji)</w:t>
      </w:r>
    </w:p>
    <w:p w14:paraId="205827FA" w14:textId="77777777" w:rsidR="003D3A29" w:rsidRDefault="003D3A29" w:rsidP="003D3A29">
      <w:pPr>
        <w:numPr>
          <w:ilvl w:val="0"/>
          <w:numId w:val="4"/>
        </w:numPr>
        <w:suppressAutoHyphens w:val="0"/>
        <w:spacing w:line="259" w:lineRule="auto"/>
        <w:jc w:val="left"/>
      </w:pPr>
      <w:r>
        <w:t>System musi umożliwiać granularne odtwarzanie danych, tj. pojedynczych plików z kopii obrazu dysku oraz pojedynczych wiadomości z kopii skrzynki pocztowej Microsoft 365.</w:t>
      </w:r>
    </w:p>
    <w:p w14:paraId="71025D03" w14:textId="77777777" w:rsidR="003D3A29" w:rsidRDefault="003D3A29" w:rsidP="003D3A29">
      <w:pPr>
        <w:numPr>
          <w:ilvl w:val="0"/>
          <w:numId w:val="4"/>
        </w:numPr>
        <w:suppressAutoHyphens w:val="0"/>
        <w:spacing w:line="259" w:lineRule="auto"/>
        <w:jc w:val="left"/>
      </w:pPr>
      <w:r>
        <w:t>System musi umożliwiać zabezpieczanie środowisk Git, w tym GitHub, GitLab oraz Bitbucket wraz z metadanymi</w:t>
      </w:r>
    </w:p>
    <w:p w14:paraId="02B728F7" w14:textId="77777777" w:rsidR="003D3A29" w:rsidRDefault="003D3A29" w:rsidP="003D3A29">
      <w:pPr>
        <w:numPr>
          <w:ilvl w:val="0"/>
          <w:numId w:val="4"/>
        </w:numPr>
        <w:suppressAutoHyphens w:val="0"/>
        <w:spacing w:line="259" w:lineRule="auto"/>
        <w:jc w:val="left"/>
      </w:pPr>
      <w:r>
        <w:t>System musi umożliwiać odtworzenie dowolnego środowiska Git w dowolnym innym środowisku Git, tzw. odtwarzanie crossowe.</w:t>
      </w:r>
    </w:p>
    <w:p w14:paraId="47AB3C5C" w14:textId="77777777" w:rsidR="003D3A29" w:rsidRDefault="003D3A29" w:rsidP="003D3A29">
      <w:pPr>
        <w:numPr>
          <w:ilvl w:val="0"/>
          <w:numId w:val="4"/>
        </w:numPr>
        <w:suppressAutoHyphens w:val="0"/>
        <w:spacing w:line="259" w:lineRule="auto"/>
        <w:jc w:val="left"/>
      </w:pPr>
      <w:r>
        <w:t>System musi umożliwiać zabezpieczenie metadanych zebranych wokół repozytorium w ramach zabezpieczanego środowiska Git.</w:t>
      </w:r>
    </w:p>
    <w:p w14:paraId="0F376AD9" w14:textId="77777777" w:rsidR="003D3A29" w:rsidRDefault="003D3A29" w:rsidP="003D3A29">
      <w:pPr>
        <w:numPr>
          <w:ilvl w:val="0"/>
          <w:numId w:val="4"/>
        </w:numPr>
        <w:suppressAutoHyphens w:val="0"/>
        <w:spacing w:line="259" w:lineRule="auto"/>
        <w:jc w:val="left"/>
      </w:pPr>
      <w:r>
        <w:t>System musi umożliwiać odtwarzanie metadanych repozytorium Git do dowolnego innego środowiska Git w przypadku chęci odtworzenia repozytorium.</w:t>
      </w:r>
    </w:p>
    <w:p w14:paraId="5C0AADA5" w14:textId="77777777" w:rsidR="003D3A29" w:rsidRDefault="003D3A29" w:rsidP="003D3A29">
      <w:pPr>
        <w:numPr>
          <w:ilvl w:val="0"/>
          <w:numId w:val="4"/>
        </w:numPr>
        <w:suppressAutoHyphens w:val="0"/>
        <w:spacing w:line="259" w:lineRule="auto"/>
        <w:jc w:val="left"/>
      </w:pPr>
      <w:r>
        <w:t>System musi umożliwiać zabezpieczenie środowisk Jira</w:t>
      </w:r>
    </w:p>
    <w:p w14:paraId="20B4703B" w14:textId="77777777" w:rsidR="003D3A29" w:rsidRDefault="003D3A29" w:rsidP="003D3A29">
      <w:pPr>
        <w:numPr>
          <w:ilvl w:val="0"/>
          <w:numId w:val="4"/>
        </w:numPr>
        <w:suppressAutoHyphens w:val="0"/>
        <w:spacing w:line="259" w:lineRule="auto"/>
        <w:jc w:val="left"/>
      </w:pPr>
      <w:r>
        <w:t>System musi umożliwiać odtworzenie środowiska Jira do chmury lub środowiska lokalnego.</w:t>
      </w:r>
    </w:p>
    <w:p w14:paraId="45424061" w14:textId="77777777" w:rsidR="003D3A29" w:rsidRDefault="003D3A29" w:rsidP="003D3A29">
      <w:pPr>
        <w:numPr>
          <w:ilvl w:val="0"/>
          <w:numId w:val="4"/>
        </w:numPr>
        <w:suppressAutoHyphens w:val="0"/>
        <w:spacing w:line="259" w:lineRule="auto"/>
        <w:jc w:val="left"/>
      </w:pPr>
      <w:r>
        <w:t>System musi umożliwiać zabezpieczenie środowisk Jira</w:t>
      </w:r>
    </w:p>
    <w:p w14:paraId="19ACA4E1" w14:textId="77777777" w:rsidR="003D3A29" w:rsidRPr="003D3A29" w:rsidRDefault="003D3A29" w:rsidP="003D3A29">
      <w:pPr>
        <w:rPr>
          <w:sz w:val="16"/>
          <w:szCs w:val="16"/>
        </w:rPr>
      </w:pPr>
    </w:p>
    <w:p w14:paraId="0F3E04D6" w14:textId="77777777" w:rsidR="003D3A29" w:rsidRPr="003D3A29" w:rsidRDefault="003D3A29" w:rsidP="003D3A29">
      <w:pPr>
        <w:pStyle w:val="Nagwek2"/>
        <w:spacing w:before="0" w:after="0"/>
        <w:rPr>
          <w:b/>
          <w:bCs/>
          <w:sz w:val="24"/>
          <w:szCs w:val="24"/>
        </w:rPr>
      </w:pPr>
      <w:bookmarkStart w:id="5" w:name="_6qbzqke97h1s"/>
      <w:bookmarkEnd w:id="5"/>
      <w:r w:rsidRPr="003D3A29">
        <w:rPr>
          <w:b/>
          <w:bCs/>
          <w:sz w:val="24"/>
          <w:szCs w:val="24"/>
        </w:rPr>
        <w:t>Licencjonowanie i wsparcie techniczne</w:t>
      </w:r>
    </w:p>
    <w:p w14:paraId="594C48F4" w14:textId="77777777" w:rsidR="003D3A29" w:rsidRDefault="003D3A29" w:rsidP="003D3A29">
      <w:pPr>
        <w:numPr>
          <w:ilvl w:val="0"/>
          <w:numId w:val="5"/>
        </w:numPr>
        <w:suppressAutoHyphens w:val="0"/>
        <w:spacing w:line="259" w:lineRule="auto"/>
        <w:jc w:val="left"/>
      </w:pPr>
      <w:r>
        <w:t>Wszystkie linie supportu muszą być obsługiwane w języku polskim.</w:t>
      </w:r>
    </w:p>
    <w:p w14:paraId="5E978FDB" w14:textId="77777777" w:rsidR="003D3A29" w:rsidRDefault="003D3A29" w:rsidP="003D3A29">
      <w:pPr>
        <w:numPr>
          <w:ilvl w:val="0"/>
          <w:numId w:val="5"/>
        </w:numPr>
        <w:suppressAutoHyphens w:val="0"/>
        <w:spacing w:line="259" w:lineRule="auto"/>
        <w:jc w:val="left"/>
      </w:pPr>
      <w:r>
        <w:t>Wsparcie techniczne musi być świadczone bezpośrednio przez główną siedzibę producenta.</w:t>
      </w:r>
    </w:p>
    <w:p w14:paraId="7776AEE1" w14:textId="77777777" w:rsidR="003D3A29" w:rsidRDefault="003D3A29" w:rsidP="003D3A29">
      <w:pPr>
        <w:numPr>
          <w:ilvl w:val="0"/>
          <w:numId w:val="5"/>
        </w:numPr>
        <w:suppressAutoHyphens w:val="0"/>
        <w:spacing w:line="259" w:lineRule="auto"/>
        <w:jc w:val="left"/>
      </w:pPr>
      <w:r>
        <w:t>Możliwość zgłaszania ticketów supportowych bezpośrednio z poziomu interfejsu zarządzania w formie czatu.</w:t>
      </w:r>
    </w:p>
    <w:p w14:paraId="1F1FE447" w14:textId="77777777" w:rsidR="003D3A29" w:rsidRDefault="003D3A29" w:rsidP="003D3A29">
      <w:pPr>
        <w:numPr>
          <w:ilvl w:val="0"/>
          <w:numId w:val="5"/>
        </w:numPr>
        <w:suppressAutoHyphens w:val="0"/>
        <w:spacing w:line="259" w:lineRule="auto"/>
        <w:jc w:val="left"/>
      </w:pPr>
      <w:r>
        <w:t>Producent wraz z rozwiązaniem musi udostępnić materiały samopomocowe w j. polskim (minimum dostęp do bazy wiedzy, materiałów wideo oraz kart produktów)</w:t>
      </w:r>
    </w:p>
    <w:p w14:paraId="2585390F" w14:textId="77777777" w:rsidR="003D3A29" w:rsidRDefault="003D3A29" w:rsidP="003D3A29">
      <w:pPr>
        <w:numPr>
          <w:ilvl w:val="0"/>
          <w:numId w:val="5"/>
        </w:numPr>
        <w:suppressAutoHyphens w:val="0"/>
        <w:spacing w:line="259" w:lineRule="auto"/>
        <w:jc w:val="left"/>
      </w:pPr>
      <w:r>
        <w:t>Wsparcie techniczne musi umożliwiać korzystanie z połączeń zdalnych, systemu ticketowego oraz wsparcia telefonicznego.</w:t>
      </w:r>
    </w:p>
    <w:p w14:paraId="02EAAFF2" w14:textId="77777777" w:rsidR="003D3A29" w:rsidRDefault="003D3A29" w:rsidP="003D3A29">
      <w:pPr>
        <w:numPr>
          <w:ilvl w:val="0"/>
          <w:numId w:val="5"/>
        </w:numPr>
        <w:suppressAutoHyphens w:val="0"/>
        <w:spacing w:line="259" w:lineRule="auto"/>
        <w:jc w:val="left"/>
      </w:pPr>
      <w:r>
        <w:t>Licencje w ramach rozwiązania powinny pozwalać na zabezpieczenie określonej przez Zamawiającego ilości hostów w obrębie wspieranych przez System środowisk.</w:t>
      </w:r>
    </w:p>
    <w:p w14:paraId="006C92F0" w14:textId="77777777" w:rsidR="003D3A29" w:rsidRDefault="003D3A29" w:rsidP="003D3A29">
      <w:pPr>
        <w:numPr>
          <w:ilvl w:val="0"/>
          <w:numId w:val="5"/>
        </w:numPr>
        <w:suppressAutoHyphens w:val="0"/>
        <w:spacing w:line="259" w:lineRule="auto"/>
        <w:jc w:val="left"/>
      </w:pPr>
      <w:r>
        <w:t>Licencje powinny być dostępne w opcji wieczystej .</w:t>
      </w:r>
    </w:p>
    <w:p w14:paraId="604DA142" w14:textId="77777777" w:rsidR="003D3A29" w:rsidRDefault="003D3A29" w:rsidP="003D3A29">
      <w:pPr>
        <w:numPr>
          <w:ilvl w:val="0"/>
          <w:numId w:val="5"/>
        </w:numPr>
        <w:suppressAutoHyphens w:val="0"/>
        <w:spacing w:line="259" w:lineRule="auto"/>
        <w:jc w:val="left"/>
      </w:pPr>
      <w:r>
        <w:t>Dostęp do wsparcia technicznego producenta powinno obowiązywać przez okres min. 12 miesięcy</w:t>
      </w:r>
    </w:p>
    <w:p w14:paraId="1D3047ED" w14:textId="77777777" w:rsidR="003D3A29" w:rsidRDefault="003D3A29" w:rsidP="003D3A29">
      <w:pPr>
        <w:numPr>
          <w:ilvl w:val="0"/>
          <w:numId w:val="5"/>
        </w:numPr>
        <w:suppressAutoHyphens w:val="0"/>
        <w:spacing w:line="259" w:lineRule="auto"/>
        <w:jc w:val="left"/>
      </w:pPr>
      <w:r>
        <w:t>Sposób licencjonowania opiera się na:</w:t>
      </w:r>
    </w:p>
    <w:p w14:paraId="6044057E" w14:textId="77777777" w:rsidR="003D3A29" w:rsidRDefault="003D3A29" w:rsidP="003D3A29">
      <w:pPr>
        <w:numPr>
          <w:ilvl w:val="0"/>
          <w:numId w:val="7"/>
        </w:numPr>
        <w:suppressAutoHyphens w:val="0"/>
        <w:spacing w:line="259" w:lineRule="auto"/>
        <w:jc w:val="left"/>
      </w:pPr>
      <w:r>
        <w:t>ilości serwerów/endpointów - dla fizycznych urządzeń,</w:t>
      </w:r>
    </w:p>
    <w:p w14:paraId="2C93AE08" w14:textId="77777777" w:rsidR="003D3A29" w:rsidRDefault="003D3A29" w:rsidP="003D3A29">
      <w:pPr>
        <w:numPr>
          <w:ilvl w:val="0"/>
          <w:numId w:val="7"/>
        </w:numPr>
        <w:suppressAutoHyphens w:val="0"/>
        <w:spacing w:line="259" w:lineRule="auto"/>
        <w:jc w:val="left"/>
      </w:pPr>
      <w:r>
        <w:t>ilości socketów w hostach lub ilości maszyn wirtualnych- dla środowisk wirtualnych</w:t>
      </w:r>
    </w:p>
    <w:p w14:paraId="38883B07" w14:textId="77777777" w:rsidR="003D3A29" w:rsidRDefault="003D3A29" w:rsidP="003D3A29">
      <w:pPr>
        <w:numPr>
          <w:ilvl w:val="0"/>
          <w:numId w:val="7"/>
        </w:numPr>
        <w:suppressAutoHyphens w:val="0"/>
        <w:spacing w:line="259" w:lineRule="auto"/>
        <w:jc w:val="left"/>
      </w:pPr>
      <w:r>
        <w:t>ilość repozytoriów - dla GIT.</w:t>
      </w:r>
    </w:p>
    <w:p w14:paraId="5D4D5861" w14:textId="77777777" w:rsidR="003D3A29" w:rsidRDefault="003D3A29" w:rsidP="003D3A29">
      <w:pPr>
        <w:numPr>
          <w:ilvl w:val="0"/>
          <w:numId w:val="5"/>
        </w:numPr>
        <w:suppressAutoHyphens w:val="0"/>
        <w:spacing w:line="259" w:lineRule="auto"/>
        <w:jc w:val="left"/>
      </w:pPr>
      <w:r>
        <w:t>Licencje powinny umożliwiać zabezpieczenie w wersji wieczystej:</w:t>
      </w:r>
    </w:p>
    <w:p w14:paraId="7B445D19" w14:textId="77777777" w:rsidR="003D3A29" w:rsidRDefault="003D3A29" w:rsidP="003D3A29">
      <w:pPr>
        <w:numPr>
          <w:ilvl w:val="0"/>
          <w:numId w:val="6"/>
        </w:numPr>
        <w:suppressAutoHyphens w:val="0"/>
        <w:spacing w:line="259" w:lineRule="auto"/>
        <w:jc w:val="left"/>
      </w:pPr>
      <w:r>
        <w:t xml:space="preserve">3 endpointów typu PC/laptop </w:t>
      </w:r>
    </w:p>
    <w:p w14:paraId="57DD8D5C" w14:textId="77777777" w:rsidR="003D3A29" w:rsidRPr="003D3A29" w:rsidRDefault="003D3A29" w:rsidP="003D3A29">
      <w:pPr>
        <w:pStyle w:val="Nagwek2"/>
        <w:spacing w:before="0" w:after="0"/>
        <w:rPr>
          <w:b/>
          <w:bCs/>
          <w:sz w:val="16"/>
          <w:szCs w:val="16"/>
        </w:rPr>
      </w:pPr>
      <w:bookmarkStart w:id="6" w:name="_1he0v9tnmu8s"/>
      <w:bookmarkEnd w:id="6"/>
    </w:p>
    <w:p w14:paraId="08B47C73" w14:textId="3A1F250F" w:rsidR="003D3A29" w:rsidRPr="003D3A29" w:rsidRDefault="003D3A29" w:rsidP="003D3A29">
      <w:pPr>
        <w:pStyle w:val="Nagwek2"/>
        <w:spacing w:before="0" w:after="0"/>
        <w:rPr>
          <w:b/>
          <w:bCs/>
          <w:sz w:val="24"/>
          <w:szCs w:val="24"/>
        </w:rPr>
      </w:pPr>
      <w:r w:rsidRPr="003D3A29">
        <w:rPr>
          <w:b/>
          <w:bCs/>
          <w:sz w:val="24"/>
          <w:szCs w:val="24"/>
        </w:rPr>
        <w:t>Anty-ransomware i bezpieczeństwo</w:t>
      </w:r>
    </w:p>
    <w:p w14:paraId="0F16FEB4" w14:textId="77777777" w:rsidR="003D3A29" w:rsidRDefault="003D3A29" w:rsidP="003D3A29">
      <w:pPr>
        <w:numPr>
          <w:ilvl w:val="0"/>
          <w:numId w:val="3"/>
        </w:numPr>
        <w:suppressAutoHyphens w:val="0"/>
        <w:spacing w:line="259" w:lineRule="auto"/>
        <w:jc w:val="left"/>
      </w:pPr>
      <w:r>
        <w:t>System plików rozwiązania musi być odporny na ataki Ransomware (zapewnić ochronę przed szyfrowaniem end-to-end, kopie zapasowe nie mogą być nadpisywane - "niezmienny system plików").</w:t>
      </w:r>
    </w:p>
    <w:p w14:paraId="0035F857" w14:textId="77777777" w:rsidR="003D3A29" w:rsidRDefault="003D3A29" w:rsidP="003D3A29">
      <w:pPr>
        <w:numPr>
          <w:ilvl w:val="0"/>
          <w:numId w:val="3"/>
        </w:numPr>
        <w:suppressAutoHyphens w:val="0"/>
        <w:spacing w:line="259" w:lineRule="auto"/>
        <w:jc w:val="left"/>
      </w:pPr>
      <w:r>
        <w:lastRenderedPageBreak/>
        <w:t>System powinien umożliwiać wykorzystanie wbudowanego menedżera haseł do przechowywania wszelkich sekretów (haseł, danych dostępowych, kluczy szyfrujących) wykorzystywanych przez System</w:t>
      </w:r>
    </w:p>
    <w:p w14:paraId="3184D6E1" w14:textId="77777777" w:rsidR="003D3A29" w:rsidRDefault="003D3A29" w:rsidP="003D3A29">
      <w:pPr>
        <w:numPr>
          <w:ilvl w:val="0"/>
          <w:numId w:val="3"/>
        </w:numPr>
        <w:suppressAutoHyphens w:val="0"/>
        <w:spacing w:line="259" w:lineRule="auto"/>
        <w:jc w:val="left"/>
      </w:pPr>
      <w:r>
        <w:t>System powinien umożliwiać przywrócenie hasła głównego administratora w przypadku jego utraty.</w:t>
      </w:r>
    </w:p>
    <w:p w14:paraId="50345533" w14:textId="77777777" w:rsidR="003D3A29" w:rsidRDefault="003D3A29" w:rsidP="003D3A29">
      <w:pPr>
        <w:numPr>
          <w:ilvl w:val="0"/>
          <w:numId w:val="3"/>
        </w:numPr>
        <w:suppressAutoHyphens w:val="0"/>
        <w:spacing w:line="259" w:lineRule="auto"/>
        <w:jc w:val="left"/>
      </w:pPr>
      <w:r>
        <w:t>W ramach systemu, komunikacja pomiędzy hostem źródłowym, a magazynem powinna odbywać się tylko i wyłącznie bezpośrednio pomiędzy agentem backupu, a magazynem. Komunikacja nie może przechodzić przez serwer backupu, ani żaden inny komponent, którego awaria sparaliżowały by działanie Systemu. System nie może posiadać pojedynczego punktu awarii.</w:t>
      </w:r>
    </w:p>
    <w:p w14:paraId="02B55721" w14:textId="77777777" w:rsidR="003D3A29" w:rsidRDefault="003D3A29" w:rsidP="003D3A29">
      <w:pPr>
        <w:numPr>
          <w:ilvl w:val="0"/>
          <w:numId w:val="3"/>
        </w:numPr>
        <w:suppressAutoHyphens w:val="0"/>
        <w:spacing w:line="259" w:lineRule="auto"/>
        <w:jc w:val="left"/>
      </w:pPr>
      <w:r>
        <w:t xml:space="preserve">System musi działać w zgodzie z regułą Zero-knowledge Encryption. Oznacza to, że wszelkie sekrety muszą być przechowywane w centralnym Managerze Haseł w postaci zaszyfrowanej algorytmem AES i być udostępniane agentowi dopiero w momencie rozpoczęcia wykonywania kopii zapasowej. Sekrety nie mogą być przechowywane w konfiguracji agenta na zabezpieczonym urządzeniu. </w:t>
      </w:r>
    </w:p>
    <w:p w14:paraId="01DC390D" w14:textId="77777777" w:rsidR="003D3A29" w:rsidRPr="003D3A29" w:rsidRDefault="003D3A29" w:rsidP="003D3A29">
      <w:pPr>
        <w:rPr>
          <w:sz w:val="16"/>
          <w:szCs w:val="16"/>
        </w:rPr>
      </w:pPr>
    </w:p>
    <w:p w14:paraId="2DE92922" w14:textId="1F55C69E" w:rsidR="003D3A29" w:rsidRDefault="003D3A29" w:rsidP="003D3A29">
      <w:pPr>
        <w:pStyle w:val="Nagwek2"/>
        <w:spacing w:before="0" w:after="0"/>
      </w:pPr>
      <w:bookmarkStart w:id="7" w:name="_tkn1e9xu92a2"/>
      <w:bookmarkEnd w:id="7"/>
      <w:r w:rsidRPr="003D3A29">
        <w:rPr>
          <w:b/>
          <w:bCs/>
          <w:sz w:val="24"/>
          <w:szCs w:val="24"/>
        </w:rPr>
        <w:t>Wdrożenie</w:t>
      </w:r>
    </w:p>
    <w:p w14:paraId="64DBBC37" w14:textId="77777777" w:rsidR="003D3A29" w:rsidRDefault="003D3A29" w:rsidP="003D3A29">
      <w:pPr>
        <w:numPr>
          <w:ilvl w:val="0"/>
          <w:numId w:val="8"/>
        </w:numPr>
        <w:suppressAutoHyphens w:val="0"/>
        <w:spacing w:line="259" w:lineRule="auto"/>
        <w:jc w:val="left"/>
      </w:pPr>
      <w:r>
        <w:rPr>
          <w:color w:val="222222"/>
          <w:highlight w:val="white"/>
        </w:rPr>
        <w:t>Wdrożenie zdalne musi zostać realizowane bezpośrednio przez producenta oferowanego systemu backupowego.</w:t>
      </w:r>
    </w:p>
    <w:p w14:paraId="5CD07307" w14:textId="77777777" w:rsidR="003D3A29" w:rsidRDefault="003D3A29" w:rsidP="003D3A29">
      <w:pPr>
        <w:numPr>
          <w:ilvl w:val="0"/>
          <w:numId w:val="8"/>
        </w:numPr>
        <w:suppressAutoHyphens w:val="0"/>
        <w:spacing w:line="259" w:lineRule="auto"/>
        <w:jc w:val="left"/>
      </w:pPr>
      <w:r>
        <w:t>W</w:t>
      </w:r>
      <w:r>
        <w:rPr>
          <w:color w:val="222222"/>
          <w:highlight w:val="white"/>
        </w:rPr>
        <w:t>drożenie musi zostać przeprowadzone przez dedykowanego inżyniera od producenta systemu backupowego.</w:t>
      </w:r>
    </w:p>
    <w:p w14:paraId="43D9C6B5" w14:textId="77777777" w:rsidR="003D3A29" w:rsidRDefault="003D3A29" w:rsidP="003D3A29">
      <w:pPr>
        <w:numPr>
          <w:ilvl w:val="0"/>
          <w:numId w:val="8"/>
        </w:numPr>
        <w:suppressAutoHyphens w:val="0"/>
        <w:spacing w:line="259" w:lineRule="auto"/>
        <w:jc w:val="left"/>
      </w:pPr>
      <w:r>
        <w:t>W</w:t>
      </w:r>
      <w:r>
        <w:rPr>
          <w:color w:val="222222"/>
          <w:highlight w:val="white"/>
        </w:rPr>
        <w:t>drożenie musi zakończyć się dostarczeniem dokumentacji powdrożeniowej, przygotowanej przez dedykowanego inżyniera od producenta systemu backupowego.</w:t>
      </w:r>
    </w:p>
    <w:p w14:paraId="14A8EE90" w14:textId="77777777" w:rsidR="003D3A29" w:rsidRDefault="003D3A29" w:rsidP="003D3A29">
      <w:pPr>
        <w:numPr>
          <w:ilvl w:val="0"/>
          <w:numId w:val="8"/>
        </w:numPr>
        <w:suppressAutoHyphens w:val="0"/>
        <w:spacing w:line="259" w:lineRule="auto"/>
        <w:jc w:val="left"/>
      </w:pPr>
      <w:r>
        <w:t>Zamawiający powinien móc skorzystać z przynajmniej 6h pomocy wdrożeniowej bezpośrednio świadczonej przez producenta rozwiązania</w:t>
      </w:r>
      <w:r>
        <w:rPr>
          <w:color w:val="222222"/>
          <w:highlight w:val="white"/>
        </w:rPr>
        <w:t>.</w:t>
      </w:r>
    </w:p>
    <w:p w14:paraId="2FD4D7DD" w14:textId="77777777" w:rsidR="003D3A29" w:rsidRPr="0085728B" w:rsidRDefault="003D3A29" w:rsidP="00853735">
      <w:pPr>
        <w:widowControl w:val="0"/>
        <w:numPr>
          <w:ilvl w:val="0"/>
          <w:numId w:val="8"/>
        </w:numPr>
        <w:suppressAutoHyphens w:val="0"/>
        <w:autoSpaceDN w:val="0"/>
        <w:spacing w:line="360" w:lineRule="auto"/>
        <w:ind w:left="0" w:firstLine="282"/>
        <w:jc w:val="left"/>
        <w:textAlignment w:val="baseline"/>
      </w:pPr>
      <w:r>
        <w:t>W</w:t>
      </w:r>
      <w:r w:rsidRPr="00853735">
        <w:rPr>
          <w:color w:val="222222"/>
          <w:highlight w:val="white"/>
        </w:rPr>
        <w:t>drożenie powinno być zrealizowane tak, aby dostosować się do preferencji zamawiającego</w:t>
      </w:r>
    </w:p>
    <w:p w14:paraId="7CBB6DEF" w14:textId="77777777" w:rsidR="0085728B" w:rsidRDefault="0085728B" w:rsidP="0085728B">
      <w:pPr>
        <w:widowControl w:val="0"/>
        <w:suppressAutoHyphens w:val="0"/>
        <w:autoSpaceDN w:val="0"/>
        <w:spacing w:line="360" w:lineRule="auto"/>
        <w:ind w:hanging="317"/>
        <w:jc w:val="left"/>
        <w:textAlignment w:val="baseline"/>
      </w:pPr>
    </w:p>
    <w:p w14:paraId="5CF87A49" w14:textId="77777777" w:rsidR="0085728B" w:rsidRDefault="0085728B" w:rsidP="0085728B">
      <w:pPr>
        <w:widowControl w:val="0"/>
        <w:suppressAutoHyphens w:val="0"/>
        <w:autoSpaceDN w:val="0"/>
        <w:spacing w:line="360" w:lineRule="auto"/>
        <w:ind w:hanging="317"/>
        <w:jc w:val="left"/>
        <w:textAlignment w:val="baseline"/>
      </w:pPr>
    </w:p>
    <w:p w14:paraId="3359CCA7" w14:textId="7A964CD0" w:rsidR="0085728B" w:rsidRDefault="0085728B" w:rsidP="0085728B">
      <w:pPr>
        <w:ind w:right="-142"/>
        <w:jc w:val="both"/>
      </w:pPr>
      <w:r>
        <w:rPr>
          <w:rFonts w:cstheme="minorHAnsi"/>
          <w:b/>
        </w:rPr>
        <w:t xml:space="preserve">      </w:t>
      </w:r>
    </w:p>
    <w:p w14:paraId="73A2530C" w14:textId="77777777" w:rsidR="0085728B" w:rsidRDefault="0085728B" w:rsidP="0085728B">
      <w:pPr>
        <w:widowControl w:val="0"/>
        <w:suppressAutoHyphens w:val="0"/>
        <w:autoSpaceDN w:val="0"/>
        <w:spacing w:line="360" w:lineRule="auto"/>
        <w:ind w:hanging="317"/>
        <w:jc w:val="left"/>
        <w:textAlignment w:val="baseline"/>
      </w:pPr>
    </w:p>
    <w:sectPr w:rsidR="0085728B" w:rsidSect="008537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560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102A4" w14:textId="77777777" w:rsidR="007525FD" w:rsidRDefault="007525FD" w:rsidP="005441A0">
      <w:r>
        <w:separator/>
      </w:r>
    </w:p>
  </w:endnote>
  <w:endnote w:type="continuationSeparator" w:id="0">
    <w:p w14:paraId="1B9E8822" w14:textId="77777777" w:rsidR="007525FD" w:rsidRDefault="007525FD" w:rsidP="00544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-BoldMT"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430CE" w14:textId="77777777" w:rsidR="00C85031" w:rsidRDefault="00C8503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B3395" w14:textId="41FC3E1D" w:rsidR="005441A0" w:rsidRDefault="005441A0">
    <w:pPr>
      <w:pStyle w:val="Stopka"/>
    </w:pPr>
    <w:r w:rsidRPr="0066610B">
      <w:rPr>
        <w:noProof/>
      </w:rPr>
      <w:drawing>
        <wp:inline distT="0" distB="0" distL="0" distR="0" wp14:anchorId="04E7C591" wp14:editId="56DB3581">
          <wp:extent cx="5760720" cy="640080"/>
          <wp:effectExtent l="0" t="0" r="0" b="7620"/>
          <wp:docPr id="8653577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32383" w14:textId="77777777" w:rsidR="00C85031" w:rsidRDefault="00C850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1D0FA" w14:textId="77777777" w:rsidR="007525FD" w:rsidRDefault="007525FD" w:rsidP="005441A0">
      <w:r>
        <w:separator/>
      </w:r>
    </w:p>
  </w:footnote>
  <w:footnote w:type="continuationSeparator" w:id="0">
    <w:p w14:paraId="6798E97A" w14:textId="77777777" w:rsidR="007525FD" w:rsidRDefault="007525FD" w:rsidP="00544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BAB4B" w14:textId="77777777" w:rsidR="00C85031" w:rsidRDefault="00C8503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B96F7" w14:textId="758F100B" w:rsidR="002F6DF7" w:rsidRDefault="0076369F" w:rsidP="002F6DF7">
    <w:pPr>
      <w:pStyle w:val="Nagwek"/>
      <w:jc w:val="left"/>
    </w:pPr>
    <w:r>
      <w:t>1</w:t>
    </w:r>
    <w:r w:rsidR="00C85031">
      <w:t>2/</w:t>
    </w:r>
    <w:r w:rsidR="002F6DF7">
      <w:t>202</w:t>
    </w:r>
    <w:r>
      <w:t>6</w:t>
    </w:r>
    <w:r w:rsidR="002F6DF7">
      <w:t>/TP                                                                                                                                                     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ECB11" w14:textId="77777777" w:rsidR="00C85031" w:rsidRDefault="00C850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01900"/>
    <w:multiLevelType w:val="multilevel"/>
    <w:tmpl w:val="AC76D1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DE45E6C"/>
    <w:multiLevelType w:val="multilevel"/>
    <w:tmpl w:val="30D270A4"/>
    <w:lvl w:ilvl="0">
      <w:start w:val="1"/>
      <w:numFmt w:val="bullet"/>
      <w:lvlText w:val="-"/>
      <w:lvlJc w:val="left"/>
      <w:pPr>
        <w:ind w:left="720" w:hanging="360"/>
      </w:pPr>
      <w:rPr>
        <w:rFonts w:ascii="Tahoma" w:hAnsi="Tahoma" w:cs="Tahom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6C6B24"/>
    <w:multiLevelType w:val="multilevel"/>
    <w:tmpl w:val="422AC6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225D0EBE"/>
    <w:multiLevelType w:val="multilevel"/>
    <w:tmpl w:val="A81CC6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27E0092"/>
    <w:multiLevelType w:val="multilevel"/>
    <w:tmpl w:val="1B8AE1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B993F7B"/>
    <w:multiLevelType w:val="multilevel"/>
    <w:tmpl w:val="21B225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F33D42"/>
    <w:multiLevelType w:val="multilevel"/>
    <w:tmpl w:val="B7B87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30A4322"/>
    <w:multiLevelType w:val="multilevel"/>
    <w:tmpl w:val="7B04E3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34E4792"/>
    <w:multiLevelType w:val="multilevel"/>
    <w:tmpl w:val="A418A2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DFC6F13"/>
    <w:multiLevelType w:val="multilevel"/>
    <w:tmpl w:val="D1261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061005101">
    <w:abstractNumId w:val="8"/>
  </w:num>
  <w:num w:numId="2" w16cid:durableId="913859442">
    <w:abstractNumId w:val="9"/>
  </w:num>
  <w:num w:numId="3" w16cid:durableId="489057643">
    <w:abstractNumId w:val="3"/>
  </w:num>
  <w:num w:numId="4" w16cid:durableId="905189599">
    <w:abstractNumId w:val="0"/>
  </w:num>
  <w:num w:numId="5" w16cid:durableId="1237469935">
    <w:abstractNumId w:val="6"/>
  </w:num>
  <w:num w:numId="6" w16cid:durableId="813178167">
    <w:abstractNumId w:val="5"/>
  </w:num>
  <w:num w:numId="7" w16cid:durableId="967198901">
    <w:abstractNumId w:val="7"/>
  </w:num>
  <w:num w:numId="8" w16cid:durableId="1882471828">
    <w:abstractNumId w:val="4"/>
  </w:num>
  <w:num w:numId="9" w16cid:durableId="1413164729">
    <w:abstractNumId w:val="2"/>
  </w:num>
  <w:num w:numId="10" w16cid:durableId="797646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3A0"/>
    <w:rsid w:val="000208B1"/>
    <w:rsid w:val="00031441"/>
    <w:rsid w:val="00061AAB"/>
    <w:rsid w:val="000B2B0E"/>
    <w:rsid w:val="000C5112"/>
    <w:rsid w:val="0014329A"/>
    <w:rsid w:val="002F6DF7"/>
    <w:rsid w:val="003641EB"/>
    <w:rsid w:val="0039131B"/>
    <w:rsid w:val="003D3A29"/>
    <w:rsid w:val="003D40E2"/>
    <w:rsid w:val="003F0A14"/>
    <w:rsid w:val="004700E5"/>
    <w:rsid w:val="004758A4"/>
    <w:rsid w:val="004E357A"/>
    <w:rsid w:val="004E3C1C"/>
    <w:rsid w:val="005441A0"/>
    <w:rsid w:val="00614CF7"/>
    <w:rsid w:val="00635630"/>
    <w:rsid w:val="00660416"/>
    <w:rsid w:val="00680A63"/>
    <w:rsid w:val="006A06C0"/>
    <w:rsid w:val="007046DD"/>
    <w:rsid w:val="0071324C"/>
    <w:rsid w:val="007331AE"/>
    <w:rsid w:val="007525FD"/>
    <w:rsid w:val="0076369F"/>
    <w:rsid w:val="00825469"/>
    <w:rsid w:val="00853735"/>
    <w:rsid w:val="0085728B"/>
    <w:rsid w:val="008F63A0"/>
    <w:rsid w:val="00954F2C"/>
    <w:rsid w:val="0096614C"/>
    <w:rsid w:val="009B2C59"/>
    <w:rsid w:val="009B7434"/>
    <w:rsid w:val="00AB6C22"/>
    <w:rsid w:val="00AC2B26"/>
    <w:rsid w:val="00BB7F6F"/>
    <w:rsid w:val="00C06397"/>
    <w:rsid w:val="00C85031"/>
    <w:rsid w:val="00C96DEA"/>
    <w:rsid w:val="00CE4478"/>
    <w:rsid w:val="00CF7EB8"/>
    <w:rsid w:val="00D253FC"/>
    <w:rsid w:val="00D32FB0"/>
    <w:rsid w:val="00D42F23"/>
    <w:rsid w:val="00DC33F7"/>
    <w:rsid w:val="00E02E41"/>
    <w:rsid w:val="00E044E4"/>
    <w:rsid w:val="00E340AF"/>
    <w:rsid w:val="00E56EE6"/>
    <w:rsid w:val="00E9255A"/>
    <w:rsid w:val="00F656B1"/>
    <w:rsid w:val="00F7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08250"/>
  <w15:chartTrackingRefBased/>
  <w15:docId w15:val="{D1A043CF-40D3-4217-B2B9-493469E75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00E5"/>
    <w:pPr>
      <w:suppressAutoHyphens/>
      <w:spacing w:after="0" w:line="240" w:lineRule="auto"/>
      <w:ind w:left="317" w:hanging="340"/>
      <w:jc w:val="center"/>
    </w:pPr>
    <w:rPr>
      <w:rFonts w:ascii="Calibri" w:eastAsia="Calibri" w:hAnsi="Calibri" w:cs="Times New Roman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3D3A29"/>
    <w:pPr>
      <w:keepNext/>
      <w:keepLines/>
      <w:suppressAutoHyphens w:val="0"/>
      <w:spacing w:before="360" w:after="120" w:line="259" w:lineRule="auto"/>
      <w:ind w:left="0" w:firstLine="0"/>
      <w:jc w:val="left"/>
      <w:outlineLvl w:val="1"/>
    </w:pPr>
    <w:rPr>
      <w:rFonts w:asciiTheme="minorHAnsi" w:eastAsiaTheme="minorHAnsi" w:hAnsiTheme="minorHAnsi" w:cstheme="minorBidi"/>
      <w:sz w:val="32"/>
      <w:szCs w:val="3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14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255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eastAsia="pl-PL"/>
    </w:rPr>
  </w:style>
  <w:style w:type="paragraph" w:customStyle="1" w:styleId="Default">
    <w:name w:val="Default"/>
    <w:qFormat/>
    <w:rsid w:val="00E9255A"/>
    <w:pPr>
      <w:autoSpaceDE w:val="0"/>
      <w:autoSpaceDN w:val="0"/>
      <w:adjustRightInd w:val="0"/>
      <w:spacing w:after="0" w:line="240" w:lineRule="auto"/>
    </w:pPr>
    <w:rPr>
      <w:rFonts w:ascii="Calibri" w:eastAsia="Lucida Sans Unicode" w:hAnsi="Calibri" w:cs="Calibri"/>
      <w:color w:val="000000"/>
      <w:sz w:val="24"/>
      <w:szCs w:val="24"/>
      <w:lang w:eastAsia="pl-PL"/>
    </w:rPr>
  </w:style>
  <w:style w:type="paragraph" w:customStyle="1" w:styleId="TableContents">
    <w:name w:val="Table Contents"/>
    <w:basedOn w:val="Normalny"/>
    <w:rsid w:val="004700E5"/>
    <w:pPr>
      <w:ind w:left="0" w:firstLine="0"/>
      <w:jc w:val="left"/>
    </w:pPr>
    <w:rPr>
      <w:rFonts w:ascii="Times New Roman" w:eastAsia="Times New Roman" w:hAnsi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441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441A0"/>
    <w:rPr>
      <w:rFonts w:ascii="Calibri" w:eastAsia="Calibri" w:hAnsi="Calibri" w:cs="Times New Roman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441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41A0"/>
    <w:rPr>
      <w:rFonts w:ascii="Calibri" w:eastAsia="Calibri" w:hAnsi="Calibri" w:cs="Times New Roman"/>
      <w:lang w:eastAsia="zh-CN"/>
    </w:rPr>
  </w:style>
  <w:style w:type="character" w:customStyle="1" w:styleId="Nagwek2Znak">
    <w:name w:val="Nagłówek 2 Znak"/>
    <w:basedOn w:val="Domylnaczcionkaakapitu"/>
    <w:link w:val="Nagwek2"/>
    <w:rsid w:val="003D3A29"/>
    <w:rPr>
      <w:sz w:val="32"/>
      <w:szCs w:val="32"/>
      <w:lang w:val="en-US"/>
    </w:rPr>
  </w:style>
  <w:style w:type="character" w:customStyle="1" w:styleId="czeinternetowe">
    <w:name w:val="Łącze internetowe"/>
    <w:basedOn w:val="Domylnaczcionkaakapitu"/>
    <w:uiPriority w:val="99"/>
    <w:unhideWhenUsed/>
    <w:rsid w:val="003D3A2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3D3A29"/>
    <w:pPr>
      <w:suppressAutoHyphens w:val="0"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peat.net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cpubenchmark.net/high_end_cpus.htm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15</Pages>
  <Words>5281</Words>
  <Characters>31688</Characters>
  <Application>Microsoft Office Word</Application>
  <DocSecurity>0</DocSecurity>
  <Lines>264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Tymoszuk</dc:creator>
  <cp:keywords/>
  <dc:description/>
  <cp:lastModifiedBy>Andrzej Tymoszuk</cp:lastModifiedBy>
  <cp:revision>38</cp:revision>
  <cp:lastPrinted>2025-12-05T08:54:00Z</cp:lastPrinted>
  <dcterms:created xsi:type="dcterms:W3CDTF">2022-01-13T12:59:00Z</dcterms:created>
  <dcterms:modified xsi:type="dcterms:W3CDTF">2026-04-15T07:18:00Z</dcterms:modified>
</cp:coreProperties>
</file>